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6E1" w:rsidRDefault="006C36E1" w:rsidP="00EA793B">
      <w:pPr>
        <w:spacing w:line="240" w:lineRule="auto"/>
        <w:ind w:left="288" w:right="288"/>
        <w:contextualSpacing/>
        <w:jc w:val="center"/>
        <w:rPr>
          <w:rStyle w:val="Strong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de-DE"/>
        </w:rPr>
      </w:pPr>
    </w:p>
    <w:p w:rsidR="00AD12D2" w:rsidRPr="00CC42F7" w:rsidRDefault="00AD12D2" w:rsidP="00EA793B">
      <w:pPr>
        <w:spacing w:line="240" w:lineRule="auto"/>
        <w:ind w:left="288" w:right="288"/>
        <w:contextualSpacing/>
        <w:jc w:val="center"/>
        <w:rPr>
          <w:rStyle w:val="Strong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</w:pPr>
      <w:r w:rsidRPr="00CC42F7">
        <w:rPr>
          <w:rStyle w:val="Strong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  <w:t>Ets. A. De Bloos Sprl</w:t>
      </w:r>
    </w:p>
    <w:p w:rsidR="00133875" w:rsidRPr="00CC42F7" w:rsidRDefault="00133875" w:rsidP="00EA793B">
      <w:pPr>
        <w:spacing w:line="240" w:lineRule="auto"/>
        <w:ind w:left="288" w:right="288"/>
        <w:contextualSpacing/>
        <w:jc w:val="center"/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val="fr-FR"/>
        </w:rPr>
      </w:pPr>
    </w:p>
    <w:p w:rsidR="00AD12D2" w:rsidRPr="00CC42F7" w:rsidRDefault="00CF2EE0" w:rsidP="00EA793B">
      <w:pPr>
        <w:spacing w:line="240" w:lineRule="auto"/>
        <w:ind w:left="288" w:right="288"/>
        <w:contextualSpacing/>
        <w:jc w:val="center"/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val="fr-FR"/>
        </w:rPr>
      </w:pPr>
      <w:r w:rsidRPr="00CC42F7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val="fr-FR"/>
        </w:rPr>
        <w:t>protiv</w:t>
      </w:r>
    </w:p>
    <w:p w:rsidR="00133875" w:rsidRPr="00CC42F7" w:rsidRDefault="00133875" w:rsidP="00EA793B">
      <w:pPr>
        <w:spacing w:line="240" w:lineRule="auto"/>
        <w:ind w:left="288" w:right="288"/>
        <w:contextualSpacing/>
        <w:jc w:val="center"/>
        <w:rPr>
          <w:rStyle w:val="Strong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</w:pPr>
    </w:p>
    <w:p w:rsidR="00C745C0" w:rsidRPr="00CC42F7" w:rsidRDefault="00AD12D2" w:rsidP="00EA793B">
      <w:pPr>
        <w:spacing w:line="240" w:lineRule="auto"/>
        <w:ind w:left="288" w:right="288"/>
        <w:contextualSpacing/>
        <w:jc w:val="center"/>
        <w:rPr>
          <w:rStyle w:val="Strong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</w:pPr>
      <w:r w:rsidRPr="00CC42F7">
        <w:rPr>
          <w:rStyle w:val="Strong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  <w:t>Societé en commandite par actions Bouyer</w:t>
      </w:r>
      <w:r w:rsidR="002F55D2">
        <w:rPr>
          <w:rStyle w:val="Strong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  <w:t>a</w:t>
      </w:r>
      <w:r w:rsidRPr="00CC42F7">
        <w:rPr>
          <w:rStyle w:val="Strong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  <w:t>.</w:t>
      </w:r>
    </w:p>
    <w:p w:rsidR="006C36E1" w:rsidRPr="00CC42F7" w:rsidRDefault="006C36E1" w:rsidP="00EA793B">
      <w:pPr>
        <w:spacing w:line="240" w:lineRule="auto"/>
        <w:ind w:left="288" w:right="288"/>
        <w:contextualSpacing/>
        <w:jc w:val="center"/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val="fr-FR"/>
        </w:rPr>
      </w:pPr>
    </w:p>
    <w:p w:rsidR="00AD12D2" w:rsidRPr="00CC42F7" w:rsidRDefault="00AD12D2" w:rsidP="00EA793B">
      <w:pPr>
        <w:spacing w:line="240" w:lineRule="auto"/>
        <w:ind w:left="288" w:right="288"/>
        <w:contextualSpacing/>
        <w:jc w:val="center"/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val="fr-FR"/>
        </w:rPr>
      </w:pPr>
      <w:r w:rsidRPr="00CC42F7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val="fr-FR"/>
        </w:rPr>
        <w:t xml:space="preserve">6. </w:t>
      </w:r>
      <w:r w:rsidR="00CF2EE0" w:rsidRPr="00CC42F7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val="fr-FR"/>
        </w:rPr>
        <w:t>listopada</w:t>
      </w:r>
      <w:r w:rsidRPr="00CC42F7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val="fr-FR"/>
        </w:rPr>
        <w:t xml:space="preserve"> 1976.</w:t>
      </w:r>
    </w:p>
    <w:p w:rsidR="006C36E1" w:rsidRPr="00CC42F7" w:rsidRDefault="006C36E1" w:rsidP="00EA793B">
      <w:pPr>
        <w:spacing w:line="240" w:lineRule="auto"/>
        <w:ind w:left="288" w:right="288"/>
        <w:contextualSpacing/>
        <w:jc w:val="center"/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val="fr-FR"/>
        </w:rPr>
      </w:pPr>
    </w:p>
    <w:p w:rsidR="00AD12D2" w:rsidRPr="00CC42F7" w:rsidRDefault="00AD12D2" w:rsidP="00EA793B">
      <w:pPr>
        <w:spacing w:line="240" w:lineRule="auto"/>
        <w:ind w:left="288" w:right="288"/>
        <w:contextualSpacing/>
        <w:jc w:val="center"/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val="fr-FR"/>
        </w:rPr>
      </w:pPr>
      <w:r w:rsidRPr="00CC42F7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val="fr-FR"/>
        </w:rPr>
        <w:t>C-14/76</w:t>
      </w:r>
    </w:p>
    <w:p w:rsidR="00133875" w:rsidRPr="00CC42F7" w:rsidRDefault="00133875" w:rsidP="006C36E1">
      <w:pPr>
        <w:pStyle w:val="ListParagraph"/>
        <w:spacing w:before="75" w:after="75" w:line="240" w:lineRule="auto"/>
        <w:ind w:left="648" w:right="289"/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fr-FR"/>
        </w:rPr>
      </w:pPr>
    </w:p>
    <w:p w:rsidR="00C745C0" w:rsidRPr="00EF18F1" w:rsidRDefault="002C2F30" w:rsidP="006C36E1">
      <w:pPr>
        <w:pStyle w:val="ListParagraph"/>
        <w:spacing w:before="75" w:after="75" w:line="240" w:lineRule="auto"/>
        <w:ind w:left="648" w:right="289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fr-FR"/>
        </w:rPr>
      </w:pPr>
      <w:r w:rsidRPr="002C2F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fr-FR"/>
        </w:rPr>
        <w:t xml:space="preserve">Bruxelleska konvencija – posebna nadležnost – ugovorni odnosi – ugovor o isključivoj distribuciji – ugovorna obveza – pojam – prava na naknadu štete –  tužba radi plaćanja – ovlasti nacionalnog suda </w:t>
      </w:r>
    </w:p>
    <w:p w:rsidR="00133875" w:rsidRDefault="00133875" w:rsidP="00EA793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Cs/>
          <w:sz w:val="24"/>
          <w:szCs w:val="24"/>
          <w:lang w:val="hr-HR" w:eastAsia="hr-HR"/>
        </w:rPr>
      </w:pPr>
      <w:bookmarkStart w:id="0" w:name="SM"/>
    </w:p>
    <w:p w:rsidR="00AD12D2" w:rsidRPr="009335CE" w:rsidRDefault="006C36E1" w:rsidP="00EA793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Cs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val="hr-HR" w:eastAsia="hr-HR"/>
        </w:rPr>
        <w:t>IZREKA:</w:t>
      </w:r>
    </w:p>
    <w:p w:rsidR="006C36E1" w:rsidRPr="00CC42F7" w:rsidRDefault="006C36E1" w:rsidP="00EA793B">
      <w:pPr>
        <w:spacing w:before="75" w:after="75" w:line="240" w:lineRule="auto"/>
        <w:ind w:left="288" w:right="288"/>
        <w:contextualSpacing/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</w:pPr>
    </w:p>
    <w:p w:rsidR="008B6C45" w:rsidRPr="002F55D2" w:rsidRDefault="00C745C0" w:rsidP="00EA793B">
      <w:pPr>
        <w:spacing w:before="75" w:after="75" w:line="240" w:lineRule="auto"/>
        <w:ind w:left="288" w:right="288"/>
        <w:contextualSpacing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val="hr-HR"/>
        </w:rPr>
      </w:pPr>
      <w:r w:rsidRPr="00CC42F7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val="hr-HR"/>
        </w:rPr>
        <w:t xml:space="preserve">1 . </w:t>
      </w:r>
      <w:r w:rsidR="008B6C45" w:rsidRPr="0013387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val="de-DE"/>
        </w:rPr>
        <w:t>Za</w:t>
      </w:r>
      <w:r w:rsidR="008B6C45" w:rsidRPr="00CC42F7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8B6C45" w:rsidRPr="0013387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val="de-DE"/>
        </w:rPr>
        <w:t>odre</w:t>
      </w:r>
      <w:r w:rsidR="008B6C45" w:rsidRPr="00CC42F7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val="hr-HR"/>
        </w:rPr>
        <w:t>đ</w:t>
      </w:r>
      <w:r w:rsidR="008B6C45" w:rsidRPr="0013387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val="de-DE"/>
        </w:rPr>
        <w:t>ivanje</w:t>
      </w:r>
      <w:r w:rsidR="008B6C45" w:rsidRPr="00CC42F7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8B6C45" w:rsidRPr="0013387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val="de-DE"/>
        </w:rPr>
        <w:t>mjesta</w:t>
      </w:r>
      <w:r w:rsidR="008B6C45" w:rsidRPr="00CC42F7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8B6C45" w:rsidRPr="0013387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val="de-DE"/>
        </w:rPr>
        <w:t>ispunjenja</w:t>
      </w:r>
      <w:r w:rsidR="008B6C45" w:rsidRPr="00CC42F7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8B6C45" w:rsidRPr="0013387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val="de-DE"/>
        </w:rPr>
        <w:t>obveze</w:t>
      </w:r>
      <w:r w:rsidR="008B6C45" w:rsidRPr="00CC42F7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8B6C45" w:rsidRPr="0013387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val="de-DE"/>
        </w:rPr>
        <w:t>u</w:t>
      </w:r>
      <w:r w:rsidR="008B6C45" w:rsidRPr="00CC42F7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8B6C45" w:rsidRPr="0013387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val="de-DE"/>
        </w:rPr>
        <w:t>smislu</w:t>
      </w:r>
      <w:r w:rsidR="008B6C45" w:rsidRPr="00CC42F7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val="hr-HR"/>
        </w:rPr>
        <w:t xml:space="preserve"> č</w:t>
      </w:r>
      <w:r w:rsidR="008B6C45" w:rsidRPr="0013387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val="de-DE"/>
        </w:rPr>
        <w:t>lanka</w:t>
      </w:r>
      <w:r w:rsidR="008B6C45" w:rsidRPr="00CC42F7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val="hr-HR"/>
        </w:rPr>
        <w:t xml:space="preserve"> 5. </w:t>
      </w:r>
      <w:r w:rsidR="008B6C45" w:rsidRPr="0013387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val="de-DE"/>
        </w:rPr>
        <w:t>stavka</w:t>
      </w:r>
      <w:r w:rsidR="008B6C45" w:rsidRPr="00CC42F7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val="hr-HR"/>
        </w:rPr>
        <w:t xml:space="preserve"> 1. </w:t>
      </w:r>
      <w:r w:rsidR="00821BF1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val="de-DE"/>
        </w:rPr>
        <w:t>Bruxellesk</w:t>
      </w:r>
      <w:r w:rsidR="008B6C45" w:rsidRPr="0013387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val="de-DE"/>
        </w:rPr>
        <w:t>e</w:t>
      </w:r>
      <w:r w:rsidR="008B6C45" w:rsidRPr="002F55D2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8B6C45" w:rsidRPr="0013387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val="de-DE"/>
        </w:rPr>
        <w:t>konvencije</w:t>
      </w:r>
      <w:r w:rsidR="008B6C45" w:rsidRPr="002F55D2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8B6C45" w:rsidRPr="0013387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val="de-DE"/>
        </w:rPr>
        <w:t>od</w:t>
      </w:r>
      <w:r w:rsidR="008B6C45" w:rsidRPr="002F55D2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val="hr-HR"/>
        </w:rPr>
        <w:t xml:space="preserve"> 27. </w:t>
      </w:r>
      <w:r w:rsidR="008B6C45" w:rsidRPr="0013387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val="de-DE"/>
        </w:rPr>
        <w:t>rujna</w:t>
      </w:r>
      <w:r w:rsidR="008B6C45" w:rsidRPr="002F55D2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val="hr-HR"/>
        </w:rPr>
        <w:t xml:space="preserve"> 1968. </w:t>
      </w:r>
      <w:r w:rsidR="008B6C45" w:rsidRPr="0013387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val="de-DE"/>
        </w:rPr>
        <w:t>potrebno</w:t>
      </w:r>
      <w:r w:rsidR="008B6C45" w:rsidRPr="002F55D2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8B6C45" w:rsidRPr="0013387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val="de-DE"/>
        </w:rPr>
        <w:t>je</w:t>
      </w:r>
      <w:r w:rsidR="008B6C45" w:rsidRPr="002F55D2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8B6C45" w:rsidRPr="0013387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val="de-DE"/>
        </w:rPr>
        <w:t>uzeti</w:t>
      </w:r>
      <w:r w:rsidR="008B6C45" w:rsidRPr="002F55D2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8B6C45" w:rsidRPr="0013387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val="de-DE"/>
        </w:rPr>
        <w:t>u</w:t>
      </w:r>
      <w:r w:rsidR="008B6C45" w:rsidRPr="002F55D2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8B6C45" w:rsidRPr="0013387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val="de-DE"/>
        </w:rPr>
        <w:t>obzir</w:t>
      </w:r>
      <w:r w:rsidR="008B6C45" w:rsidRPr="002F55D2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8B6C45" w:rsidRPr="0013387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val="de-DE"/>
        </w:rPr>
        <w:t>obvezu</w:t>
      </w:r>
      <w:r w:rsidR="008B6C45" w:rsidRPr="002F55D2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8B6C45" w:rsidRPr="0013387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val="de-DE"/>
        </w:rPr>
        <w:t>koja</w:t>
      </w:r>
      <w:r w:rsidR="008B6C45" w:rsidRPr="002F55D2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8B6C45" w:rsidRPr="0013387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val="de-DE"/>
        </w:rPr>
        <w:t>odgovara</w:t>
      </w:r>
      <w:r w:rsidR="008B6C45" w:rsidRPr="002F55D2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8B6C45" w:rsidRPr="0013387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val="de-DE"/>
        </w:rPr>
        <w:t>ugovornom</w:t>
      </w:r>
      <w:r w:rsidR="008B6C45" w:rsidRPr="002F55D2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8B6C45" w:rsidRPr="0013387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val="de-DE"/>
        </w:rPr>
        <w:t>pravu</w:t>
      </w:r>
      <w:r w:rsidR="008B6C45" w:rsidRPr="002F55D2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8B6C45" w:rsidRPr="0013387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val="de-DE"/>
        </w:rPr>
        <w:t>na</w:t>
      </w:r>
      <w:r w:rsidR="008B6C45" w:rsidRPr="002F55D2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8B6C45" w:rsidRPr="0013387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val="de-DE"/>
        </w:rPr>
        <w:t>kojem</w:t>
      </w:r>
      <w:r w:rsidR="008B6C45" w:rsidRPr="002F55D2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8B6C45" w:rsidRPr="0013387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val="de-DE"/>
        </w:rPr>
        <w:t>se</w:t>
      </w:r>
      <w:r w:rsidR="008B6C45" w:rsidRPr="002F55D2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8B6C45" w:rsidRPr="0013387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val="de-DE"/>
        </w:rPr>
        <w:t>temelji</w:t>
      </w:r>
      <w:r w:rsidR="008B6C45" w:rsidRPr="002F55D2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8B6C45" w:rsidRPr="0013387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val="de-DE"/>
        </w:rPr>
        <w:t>tu</w:t>
      </w:r>
      <w:r w:rsidR="008B6C45" w:rsidRPr="002F55D2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val="hr-HR"/>
        </w:rPr>
        <w:t>ž</w:t>
      </w:r>
      <w:r w:rsidR="008B6C45" w:rsidRPr="0013387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val="de-DE"/>
        </w:rPr>
        <w:t>ba</w:t>
      </w:r>
      <w:r w:rsidR="008B6C45" w:rsidRPr="002F55D2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val="hr-HR"/>
        </w:rPr>
        <w:t>.</w:t>
      </w:r>
      <w:r w:rsidR="00821BF1" w:rsidRPr="002F55D2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8B6C45" w:rsidRPr="0013387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val="de-DE"/>
        </w:rPr>
        <w:t>Ako</w:t>
      </w:r>
      <w:r w:rsidR="008B6C45" w:rsidRPr="002F55D2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8B6C45" w:rsidRPr="0013387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val="de-DE"/>
        </w:rPr>
        <w:t>tu</w:t>
      </w:r>
      <w:r w:rsidR="008B6C45" w:rsidRPr="002F55D2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val="hr-HR"/>
        </w:rPr>
        <w:t>ž</w:t>
      </w:r>
      <w:r w:rsidR="008B6C45" w:rsidRPr="0013387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val="de-DE"/>
        </w:rPr>
        <w:t>itelj</w:t>
      </w:r>
      <w:r w:rsidR="008B6C45" w:rsidRPr="002F55D2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8B6C45" w:rsidRPr="0013387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val="de-DE"/>
        </w:rPr>
        <w:t>potra</w:t>
      </w:r>
      <w:r w:rsidR="008B6C45" w:rsidRPr="002F55D2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val="hr-HR"/>
        </w:rPr>
        <w:t>ž</w:t>
      </w:r>
      <w:r w:rsidR="008B6C45" w:rsidRPr="0013387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val="de-DE"/>
        </w:rPr>
        <w:t>uje</w:t>
      </w:r>
      <w:r w:rsidR="008B6C45" w:rsidRPr="002F55D2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8B6C45" w:rsidRPr="0013387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val="de-DE"/>
        </w:rPr>
        <w:t>od</w:t>
      </w:r>
      <w:r w:rsidR="008B6C45" w:rsidRPr="002F55D2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val="hr-HR"/>
        </w:rPr>
        <w:t>š</w:t>
      </w:r>
      <w:r w:rsidR="008B6C45" w:rsidRPr="0013387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val="de-DE"/>
        </w:rPr>
        <w:t>tetu</w:t>
      </w:r>
      <w:r w:rsidR="008B6C45" w:rsidRPr="002F55D2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8B6C45" w:rsidRPr="0013387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val="de-DE"/>
        </w:rPr>
        <w:t>ili</w:t>
      </w:r>
      <w:r w:rsidR="008B6C45" w:rsidRPr="002F55D2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8B6C45" w:rsidRPr="0013387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val="de-DE"/>
        </w:rPr>
        <w:t>zahtijeva</w:t>
      </w:r>
      <w:r w:rsidR="008B6C45" w:rsidRPr="002F55D2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8B6C45" w:rsidRPr="0013387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val="de-DE"/>
        </w:rPr>
        <w:t>raskid</w:t>
      </w:r>
      <w:r w:rsidR="008B6C45" w:rsidRPr="002F55D2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8B6C45" w:rsidRPr="0013387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val="de-DE"/>
        </w:rPr>
        <w:t>ugovora</w:t>
      </w:r>
      <w:r w:rsidR="008B6C45" w:rsidRPr="002F55D2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5D1EE7" w:rsidRPr="0013387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val="de-DE"/>
        </w:rPr>
        <w:t>zbog</w:t>
      </w:r>
      <w:r w:rsidR="005D1EE7" w:rsidRPr="002F55D2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5D1EE7" w:rsidRPr="0013387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val="de-DE"/>
        </w:rPr>
        <w:t>skrivljenog</w:t>
      </w:r>
      <w:r w:rsidR="005D1EE7" w:rsidRPr="002F55D2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5D1EE7" w:rsidRPr="0013387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val="de-DE"/>
        </w:rPr>
        <w:t>pona</w:t>
      </w:r>
      <w:r w:rsidR="005D1EE7" w:rsidRPr="002F55D2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val="hr-HR"/>
        </w:rPr>
        <w:t>š</w:t>
      </w:r>
      <w:r w:rsidR="005D1EE7" w:rsidRPr="0013387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val="de-DE"/>
        </w:rPr>
        <w:t>anja</w:t>
      </w:r>
      <w:r w:rsidR="005D1EE7" w:rsidRPr="002F55D2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5D1EE7" w:rsidRPr="0013387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val="de-DE"/>
        </w:rPr>
        <w:t>druge</w:t>
      </w:r>
      <w:r w:rsidR="005D1EE7" w:rsidRPr="002F55D2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5D1EE7" w:rsidRPr="0013387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val="de-DE"/>
        </w:rPr>
        <w:t>strane</w:t>
      </w:r>
      <w:r w:rsidR="005D1EE7" w:rsidRPr="002F55D2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val="hr-HR"/>
        </w:rPr>
        <w:t xml:space="preserve">, </w:t>
      </w:r>
      <w:r w:rsidR="005D1EE7" w:rsidRPr="0013387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val="de-DE"/>
        </w:rPr>
        <w:t>obveza</w:t>
      </w:r>
      <w:r w:rsidR="005D1EE7" w:rsidRPr="002F55D2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5D1EE7" w:rsidRPr="0013387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val="de-DE"/>
        </w:rPr>
        <w:t>iz</w:t>
      </w:r>
      <w:r w:rsidR="005D1EE7" w:rsidRPr="002F55D2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val="hr-HR"/>
        </w:rPr>
        <w:t xml:space="preserve"> č</w:t>
      </w:r>
      <w:r w:rsidR="005D1EE7" w:rsidRPr="0013387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val="de-DE"/>
        </w:rPr>
        <w:t>lanka</w:t>
      </w:r>
      <w:r w:rsidR="005D1EE7" w:rsidRPr="002F55D2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val="hr-HR"/>
        </w:rPr>
        <w:t xml:space="preserve"> 5. </w:t>
      </w:r>
      <w:r w:rsidR="005D1EE7" w:rsidRPr="0013387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val="de-DE"/>
        </w:rPr>
        <w:t>stavka</w:t>
      </w:r>
      <w:r w:rsidR="005D1EE7" w:rsidRPr="002F55D2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val="hr-HR"/>
        </w:rPr>
        <w:t xml:space="preserve"> 1. </w:t>
      </w:r>
      <w:r w:rsidR="005D1EE7" w:rsidRPr="0013387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val="de-DE"/>
        </w:rPr>
        <w:t>i</w:t>
      </w:r>
      <w:r w:rsidR="005D1EE7" w:rsidRPr="002F55D2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5D1EE7" w:rsidRPr="0013387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val="de-DE"/>
        </w:rPr>
        <w:t>nadalje</w:t>
      </w:r>
      <w:r w:rsidR="005D1EE7" w:rsidRPr="002F55D2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821BF1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val="de-DE"/>
        </w:rPr>
        <w:t>je</w:t>
      </w:r>
      <w:r w:rsidR="00821BF1" w:rsidRPr="002F55D2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5D1EE7" w:rsidRPr="0013387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val="de-DE"/>
        </w:rPr>
        <w:t>ona</w:t>
      </w:r>
      <w:r w:rsidR="005D1EE7" w:rsidRPr="002F55D2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5D1EE7" w:rsidRPr="0013387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val="de-DE"/>
        </w:rPr>
        <w:t>ugovorna</w:t>
      </w:r>
      <w:r w:rsidR="005D1EE7" w:rsidRPr="002F55D2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5D1EE7" w:rsidRPr="0013387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val="de-DE"/>
        </w:rPr>
        <w:t>obveza</w:t>
      </w:r>
      <w:r w:rsidR="005D1EE7" w:rsidRPr="002F55D2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val="hr-HR"/>
        </w:rPr>
        <w:t xml:space="preserve"> č</w:t>
      </w:r>
      <w:r w:rsidR="005D1EE7" w:rsidRPr="0013387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val="de-DE"/>
        </w:rPr>
        <w:t>ije</w:t>
      </w:r>
      <w:r w:rsidR="005D1EE7" w:rsidRPr="002F55D2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5D1EE7" w:rsidRPr="0013387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val="de-DE"/>
        </w:rPr>
        <w:t>se</w:t>
      </w:r>
      <w:r w:rsidR="005D1EE7" w:rsidRPr="002F55D2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5D1EE7" w:rsidRPr="0013387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val="de-DE"/>
        </w:rPr>
        <w:t>neispunjenje</w:t>
      </w:r>
      <w:r w:rsidR="005D1EE7" w:rsidRPr="002F55D2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5D1EE7" w:rsidRPr="0013387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val="de-DE"/>
        </w:rPr>
        <w:t>navodi</w:t>
      </w:r>
      <w:r w:rsidR="005D1EE7" w:rsidRPr="002F55D2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5D1EE7" w:rsidRPr="0013387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val="de-DE"/>
        </w:rPr>
        <w:t>kao</w:t>
      </w:r>
      <w:r w:rsidR="005D1EE7" w:rsidRPr="002F55D2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5D1EE7" w:rsidRPr="0013387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val="de-DE"/>
        </w:rPr>
        <w:t>ono</w:t>
      </w:r>
      <w:r w:rsidR="005D1EE7" w:rsidRPr="002F55D2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5D1EE7" w:rsidRPr="0013387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val="de-DE"/>
        </w:rPr>
        <w:t>na</w:t>
      </w:r>
      <w:r w:rsidR="005D1EE7" w:rsidRPr="002F55D2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5D1EE7" w:rsidRPr="0013387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val="de-DE"/>
        </w:rPr>
        <w:t>kojem</w:t>
      </w:r>
      <w:r w:rsidR="00821BF1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val="de-DE"/>
        </w:rPr>
        <w:t>u</w:t>
      </w:r>
      <w:r w:rsidR="00821BF1" w:rsidRPr="002F55D2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821BF1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val="de-DE"/>
        </w:rPr>
        <w:t>se</w:t>
      </w:r>
      <w:r w:rsidR="00821BF1" w:rsidRPr="002F55D2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821BF1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val="de-DE"/>
        </w:rPr>
        <w:t>temelje</w:t>
      </w:r>
      <w:r w:rsidR="00821BF1" w:rsidRPr="002F55D2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821BF1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val="de-DE"/>
        </w:rPr>
        <w:t>ti</w:t>
      </w:r>
      <w:r w:rsidR="00821BF1" w:rsidRPr="002F55D2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5D1EE7" w:rsidRPr="0013387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val="de-DE"/>
        </w:rPr>
        <w:t>zahtjevi</w:t>
      </w:r>
      <w:r w:rsidR="005D1EE7" w:rsidRPr="002F55D2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val="hr-HR"/>
        </w:rPr>
        <w:t>.</w:t>
      </w:r>
    </w:p>
    <w:p w:rsidR="00A26691" w:rsidRPr="002F55D2" w:rsidRDefault="00A26691" w:rsidP="00EA793B">
      <w:pPr>
        <w:spacing w:before="75" w:after="75" w:line="240" w:lineRule="auto"/>
        <w:ind w:left="288" w:right="288"/>
        <w:contextualSpacing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val="hr-HR"/>
        </w:rPr>
      </w:pPr>
    </w:p>
    <w:p w:rsidR="005D1EE7" w:rsidRPr="00EF18F1" w:rsidRDefault="00C745C0" w:rsidP="00EA793B">
      <w:pPr>
        <w:spacing w:before="75" w:after="75" w:line="240" w:lineRule="auto"/>
        <w:ind w:left="288" w:right="288"/>
        <w:contextualSpacing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val="hr-HR"/>
        </w:rPr>
      </w:pPr>
      <w:r w:rsidRPr="002F55D2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val="hr-HR"/>
        </w:rPr>
        <w:t xml:space="preserve">2 . </w:t>
      </w:r>
      <w:r w:rsidR="00031B12" w:rsidRPr="0013387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val="de-DE"/>
        </w:rPr>
        <w:t>U</w:t>
      </w:r>
      <w:r w:rsidR="002C2F30" w:rsidRPr="002C2F30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031B12" w:rsidRPr="0013387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val="de-DE"/>
        </w:rPr>
        <w:t>spor</w:t>
      </w:r>
      <w:r w:rsidR="005D1EE7" w:rsidRPr="0013387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val="de-DE"/>
        </w:rPr>
        <w:t>u</w:t>
      </w:r>
      <w:r w:rsidR="002C2F30" w:rsidRPr="002C2F30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5D1EE7" w:rsidRPr="0013387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val="de-DE"/>
        </w:rPr>
        <w:t>koji</w:t>
      </w:r>
      <w:r w:rsidR="002C2F30" w:rsidRPr="002C2F30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821BF1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val="de-DE"/>
        </w:rPr>
        <w:t>vodi</w:t>
      </w:r>
      <w:r w:rsidR="002C2F30" w:rsidRPr="002C2F30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3A3E01" w:rsidRPr="0013387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val="de-DE"/>
        </w:rPr>
        <w:t>isklju</w:t>
      </w:r>
      <w:r w:rsidR="002C2F30" w:rsidRPr="002C2F30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val="hr-HR"/>
        </w:rPr>
        <w:t>č</w:t>
      </w:r>
      <w:r w:rsidR="003A3E01" w:rsidRPr="0013387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val="de-DE"/>
        </w:rPr>
        <w:t>iv</w:t>
      </w:r>
      <w:r w:rsidR="005D1EE7" w:rsidRPr="0013387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val="de-DE"/>
        </w:rPr>
        <w:t>i</w:t>
      </w:r>
      <w:r w:rsidR="002C2F30" w:rsidRPr="002C2F30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5D1EE7" w:rsidRPr="0013387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val="de-DE"/>
        </w:rPr>
        <w:t>distributer</w:t>
      </w:r>
      <w:r w:rsidR="002C2F30" w:rsidRPr="002C2F30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5D1EE7" w:rsidRPr="0013387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val="de-DE"/>
        </w:rPr>
        <w:t>protiv</w:t>
      </w:r>
      <w:r w:rsidR="002C2F30" w:rsidRPr="002C2F30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821BF1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val="de-DE"/>
        </w:rPr>
        <w:t>davatelja</w:t>
      </w:r>
      <w:r w:rsidR="002C2F30" w:rsidRPr="002C2F30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821BF1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val="de-DE"/>
        </w:rPr>
        <w:t>distribucije</w:t>
      </w:r>
      <w:r w:rsidR="002C2F30" w:rsidRPr="002C2F30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5D1EE7" w:rsidRPr="0013387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val="de-DE"/>
        </w:rPr>
        <w:t>zbog</w:t>
      </w:r>
      <w:r w:rsidR="002C2F30" w:rsidRPr="002C2F30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5D1EE7" w:rsidRPr="0013387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val="de-DE"/>
        </w:rPr>
        <w:t>navodne</w:t>
      </w:r>
      <w:r w:rsidR="002C2F30" w:rsidRPr="002C2F30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5D1EE7" w:rsidRPr="0013387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val="de-DE"/>
        </w:rPr>
        <w:t>povrede</w:t>
      </w:r>
      <w:r w:rsidR="002C2F30" w:rsidRPr="002C2F30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5D1EE7" w:rsidRPr="0013387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val="de-DE"/>
        </w:rPr>
        <w:t>odobrenih</w:t>
      </w:r>
      <w:r w:rsidR="002C2F30" w:rsidRPr="002C2F30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3A3E01" w:rsidRPr="0013387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val="de-DE"/>
        </w:rPr>
        <w:t>isklju</w:t>
      </w:r>
      <w:r w:rsidR="002C2F30" w:rsidRPr="002C2F30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val="hr-HR"/>
        </w:rPr>
        <w:t>č</w:t>
      </w:r>
      <w:r w:rsidR="003A3E01" w:rsidRPr="0013387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val="de-DE"/>
        </w:rPr>
        <w:t>iv</w:t>
      </w:r>
      <w:r w:rsidR="005D1EE7" w:rsidRPr="0013387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val="de-DE"/>
        </w:rPr>
        <w:t>ih</w:t>
      </w:r>
      <w:r w:rsidR="002C2F30" w:rsidRPr="002C2F30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5D1EE7" w:rsidRPr="0013387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val="de-DE"/>
        </w:rPr>
        <w:t>prava</w:t>
      </w:r>
      <w:r w:rsidR="002C2F30" w:rsidRPr="002C2F30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val="hr-HR"/>
        </w:rPr>
        <w:t xml:space="preserve">, </w:t>
      </w:r>
      <w:r w:rsidR="005D1EE7" w:rsidRPr="0013387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val="de-DE"/>
        </w:rPr>
        <w:t>pojam</w:t>
      </w:r>
      <w:r w:rsidR="002C2F30" w:rsidRPr="002C2F30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val="hr-HR"/>
        </w:rPr>
        <w:t xml:space="preserve"> „</w:t>
      </w:r>
      <w:r w:rsidR="005D1EE7" w:rsidRPr="0013387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val="de-DE"/>
        </w:rPr>
        <w:t>obveza</w:t>
      </w:r>
      <w:r w:rsidR="002C2F30" w:rsidRPr="002C2F30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val="hr-HR"/>
        </w:rPr>
        <w:t xml:space="preserve">“ </w:t>
      </w:r>
      <w:r w:rsidR="005D1EE7" w:rsidRPr="0013387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val="de-DE"/>
        </w:rPr>
        <w:t>iz</w:t>
      </w:r>
      <w:r w:rsidR="002C2F30" w:rsidRPr="002C2F30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val="hr-HR"/>
        </w:rPr>
        <w:t xml:space="preserve"> č</w:t>
      </w:r>
      <w:r w:rsidR="005D1EE7" w:rsidRPr="0013387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val="de-DE"/>
        </w:rPr>
        <w:t>lanka</w:t>
      </w:r>
      <w:r w:rsidR="002C2F30" w:rsidRPr="002C2F30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val="hr-HR"/>
        </w:rPr>
        <w:t xml:space="preserve"> 5. </w:t>
      </w:r>
      <w:r w:rsidR="005D1EE7" w:rsidRPr="0013387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val="de-DE"/>
        </w:rPr>
        <w:t>stavka</w:t>
      </w:r>
      <w:r w:rsidR="002C2F30" w:rsidRPr="002C2F30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val="hr-HR"/>
        </w:rPr>
        <w:t xml:space="preserve"> 1. </w:t>
      </w:r>
      <w:r w:rsidR="00821BF1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val="de-DE"/>
        </w:rPr>
        <w:t>Bruxellesk</w:t>
      </w:r>
      <w:r w:rsidR="005D1EE7" w:rsidRPr="0013387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val="de-DE"/>
        </w:rPr>
        <w:t>e</w:t>
      </w:r>
      <w:r w:rsidR="002C2F30" w:rsidRPr="002C2F30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5D1EE7" w:rsidRPr="0013387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val="de-DE"/>
        </w:rPr>
        <w:t>konvencije</w:t>
      </w:r>
      <w:r w:rsidR="002C2F30" w:rsidRPr="002C2F30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F37299" w:rsidRPr="0013387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val="de-DE"/>
        </w:rPr>
        <w:t>odnosi</w:t>
      </w:r>
      <w:r w:rsidR="002C2F30" w:rsidRPr="002C2F30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F37299" w:rsidRPr="0013387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val="de-DE"/>
        </w:rPr>
        <w:t>se</w:t>
      </w:r>
      <w:r w:rsidR="002C2F30" w:rsidRPr="002C2F30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F37299" w:rsidRPr="0013387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val="de-DE"/>
        </w:rPr>
        <w:t>na</w:t>
      </w:r>
      <w:r w:rsidR="002C2F30" w:rsidRPr="002C2F30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F37299" w:rsidRPr="0013387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val="de-DE"/>
        </w:rPr>
        <w:t>ugovornu</w:t>
      </w:r>
      <w:r w:rsidR="002C2F30" w:rsidRPr="002C2F30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F37299" w:rsidRPr="0013387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val="de-DE"/>
        </w:rPr>
        <w:t>obvezu</w:t>
      </w:r>
      <w:r w:rsidR="002C2F30" w:rsidRPr="002C2F30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F37299" w:rsidRPr="0013387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val="de-DE"/>
        </w:rPr>
        <w:t>koja</w:t>
      </w:r>
      <w:r w:rsidR="002C2F30" w:rsidRPr="002C2F30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F37299" w:rsidRPr="0013387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val="de-DE"/>
        </w:rPr>
        <w:t>je</w:t>
      </w:r>
      <w:r w:rsidR="002C2F30" w:rsidRPr="002C2F30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F37299" w:rsidRPr="0013387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val="de-DE"/>
        </w:rPr>
        <w:t>predmet</w:t>
      </w:r>
      <w:r w:rsidR="002C2F30" w:rsidRPr="002C2F30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F37299" w:rsidRPr="0013387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val="de-DE"/>
        </w:rPr>
        <w:t>tu</w:t>
      </w:r>
      <w:r w:rsidR="002C2F30" w:rsidRPr="002C2F30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val="hr-HR"/>
        </w:rPr>
        <w:t>ž</w:t>
      </w:r>
      <w:r w:rsidR="00F37299" w:rsidRPr="0013387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val="de-DE"/>
        </w:rPr>
        <w:t>be</w:t>
      </w:r>
      <w:r w:rsidR="002C2F30" w:rsidRPr="002C2F30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val="hr-HR"/>
        </w:rPr>
        <w:t xml:space="preserve">, </w:t>
      </w:r>
      <w:r w:rsidR="00F37299" w:rsidRPr="0013387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val="de-DE"/>
        </w:rPr>
        <w:t>dakle</w:t>
      </w:r>
      <w:r w:rsidR="002C2F30" w:rsidRPr="002C2F30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F37299" w:rsidRPr="0013387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val="de-DE"/>
        </w:rPr>
        <w:t>na</w:t>
      </w:r>
      <w:r w:rsidR="002C2F30" w:rsidRPr="002C2F30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F37299" w:rsidRPr="0013387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val="de-DE"/>
        </w:rPr>
        <w:t>obvezu</w:t>
      </w:r>
      <w:r w:rsidR="002C2F30" w:rsidRPr="002C2F30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821BF1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val="de-DE"/>
        </w:rPr>
        <w:t>davatelja</w:t>
      </w:r>
      <w:r w:rsidR="002C2F30" w:rsidRPr="002C2F30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821BF1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val="de-DE"/>
        </w:rPr>
        <w:t>distribucije</w:t>
      </w:r>
      <w:r w:rsidR="002C2F30" w:rsidRPr="002C2F30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F37299" w:rsidRPr="0013387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val="de-DE"/>
        </w:rPr>
        <w:t>koja</w:t>
      </w:r>
      <w:r w:rsidR="002C2F30" w:rsidRPr="002C2F30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F37299" w:rsidRPr="0013387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val="de-DE"/>
        </w:rPr>
        <w:t>odgovara</w:t>
      </w:r>
      <w:r w:rsidR="002C2F30" w:rsidRPr="002C2F30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F37299" w:rsidRPr="0013387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val="de-DE"/>
        </w:rPr>
        <w:t>ugovornom</w:t>
      </w:r>
      <w:r w:rsidR="002C2F30" w:rsidRPr="002C2F30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F37299" w:rsidRPr="0013387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val="de-DE"/>
        </w:rPr>
        <w:t>pravu</w:t>
      </w:r>
      <w:r w:rsidR="002C2F30" w:rsidRPr="002C2F30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F37299" w:rsidRPr="0013387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val="de-DE"/>
        </w:rPr>
        <w:t>na</w:t>
      </w:r>
      <w:r w:rsidR="002C2F30" w:rsidRPr="002C2F30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F37299" w:rsidRPr="0013387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val="de-DE"/>
        </w:rPr>
        <w:t>kojem</w:t>
      </w:r>
      <w:r w:rsidR="00821BF1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val="de-DE"/>
        </w:rPr>
        <w:t>u</w:t>
      </w:r>
      <w:r w:rsidR="002C2F30" w:rsidRPr="002C2F30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3A3E01" w:rsidRPr="0013387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val="de-DE"/>
        </w:rPr>
        <w:t>isklju</w:t>
      </w:r>
      <w:r w:rsidR="002C2F30" w:rsidRPr="002C2F30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val="hr-HR"/>
        </w:rPr>
        <w:t>č</w:t>
      </w:r>
      <w:r w:rsidR="003A3E01" w:rsidRPr="0013387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val="de-DE"/>
        </w:rPr>
        <w:t>iv</w:t>
      </w:r>
      <w:r w:rsidR="00F37299" w:rsidRPr="0013387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val="de-DE"/>
        </w:rPr>
        <w:t>i</w:t>
      </w:r>
      <w:r w:rsidR="002C2F30" w:rsidRPr="002C2F30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F37299" w:rsidRPr="0013387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val="de-DE"/>
        </w:rPr>
        <w:t>distributer</w:t>
      </w:r>
      <w:r w:rsidR="002C2F30" w:rsidRPr="002C2F30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F37299" w:rsidRPr="0013387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val="de-DE"/>
        </w:rPr>
        <w:t>temelji</w:t>
      </w:r>
      <w:r w:rsidR="002C2F30" w:rsidRPr="002C2F30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F37299" w:rsidRPr="0013387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val="de-DE"/>
        </w:rPr>
        <w:t>svoju</w:t>
      </w:r>
      <w:r w:rsidR="002C2F30" w:rsidRPr="002C2F30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F37299" w:rsidRPr="0013387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val="de-DE"/>
        </w:rPr>
        <w:t>tu</w:t>
      </w:r>
      <w:r w:rsidR="002C2F30" w:rsidRPr="002C2F30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val="hr-HR"/>
        </w:rPr>
        <w:t>ž</w:t>
      </w:r>
      <w:r w:rsidR="00F37299" w:rsidRPr="0013387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val="de-DE"/>
        </w:rPr>
        <w:t>bu</w:t>
      </w:r>
      <w:r w:rsidR="002C2F30" w:rsidRPr="002C2F30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val="hr-HR"/>
        </w:rPr>
        <w:t>.</w:t>
      </w:r>
    </w:p>
    <w:p w:rsidR="003A3E01" w:rsidRPr="00EF18F1" w:rsidRDefault="003A3E01" w:rsidP="00EA793B">
      <w:pPr>
        <w:spacing w:before="75" w:after="75" w:line="240" w:lineRule="auto"/>
        <w:ind w:left="288" w:right="288"/>
        <w:contextualSpacing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val="hr-HR"/>
        </w:rPr>
      </w:pPr>
    </w:p>
    <w:p w:rsidR="00A55582" w:rsidRPr="00EF18F1" w:rsidRDefault="00624A5F" w:rsidP="00EA793B">
      <w:pPr>
        <w:spacing w:before="75" w:after="75" w:line="240" w:lineRule="auto"/>
        <w:ind w:left="288" w:right="288"/>
        <w:contextualSpacing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val="hr-HR"/>
        </w:rPr>
      </w:pPr>
      <w:r w:rsidRPr="0013387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val="de-DE"/>
        </w:rPr>
        <w:t>U</w:t>
      </w:r>
      <w:r w:rsidR="002C2F30" w:rsidRPr="002C2F30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Pr="0013387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val="de-DE"/>
        </w:rPr>
        <w:t>sporu</w:t>
      </w:r>
      <w:r w:rsidR="002C2F30" w:rsidRPr="002C2F30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Pr="0013387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val="de-DE"/>
        </w:rPr>
        <w:t>koji</w:t>
      </w:r>
      <w:r w:rsidR="002C2F30" w:rsidRPr="002C2F30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Pr="0013387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val="de-DE"/>
        </w:rPr>
        <w:t>se</w:t>
      </w:r>
      <w:r w:rsidR="002C2F30" w:rsidRPr="002C2F30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Pr="0013387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val="de-DE"/>
        </w:rPr>
        <w:t>odnosi</w:t>
      </w:r>
      <w:r w:rsidR="002C2F30" w:rsidRPr="002C2F30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Pr="0013387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val="de-DE"/>
        </w:rPr>
        <w:t>na</w:t>
      </w:r>
      <w:r w:rsidR="002C2F30" w:rsidRPr="002C2F30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Pr="0013387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val="de-DE"/>
        </w:rPr>
        <w:t>posljedice</w:t>
      </w:r>
      <w:r w:rsidR="002C2F30" w:rsidRPr="002C2F30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Pr="0013387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val="de-DE"/>
        </w:rPr>
        <w:t>povrede</w:t>
      </w:r>
      <w:r w:rsidR="002C2F30" w:rsidRPr="002C2F30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Pr="0013387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val="de-DE"/>
        </w:rPr>
        <w:t>ugovora</w:t>
      </w:r>
      <w:r w:rsidR="002C2F30" w:rsidRPr="002C2F30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Pr="0013387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val="de-DE"/>
        </w:rPr>
        <w:t>o</w:t>
      </w:r>
      <w:r w:rsidR="002C2F30" w:rsidRPr="002C2F30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3A3E01" w:rsidRPr="0013387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val="de-DE"/>
        </w:rPr>
        <w:t>isklju</w:t>
      </w:r>
      <w:r w:rsidR="002C2F30" w:rsidRPr="002C2F30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val="hr-HR"/>
        </w:rPr>
        <w:t>č</w:t>
      </w:r>
      <w:r w:rsidR="003A3E01" w:rsidRPr="0013387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val="de-DE"/>
        </w:rPr>
        <w:t>iv</w:t>
      </w:r>
      <w:r w:rsidRPr="0013387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val="de-DE"/>
        </w:rPr>
        <w:t>oj</w:t>
      </w:r>
      <w:r w:rsidR="002C2F30" w:rsidRPr="002C2F30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Pr="0013387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val="de-DE"/>
        </w:rPr>
        <w:t>distribuciji</w:t>
      </w:r>
      <w:r w:rsidR="002C2F30" w:rsidRPr="002C2F30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Pr="0013387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val="de-DE"/>
        </w:rPr>
        <w:t>od</w:t>
      </w:r>
      <w:r w:rsidR="002C2F30" w:rsidRPr="002C2F30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Pr="0013387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val="de-DE"/>
        </w:rPr>
        <w:t>strane</w:t>
      </w:r>
      <w:r w:rsidR="002C2F30" w:rsidRPr="002C2F30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3E1B0B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val="de-DE"/>
        </w:rPr>
        <w:t>davatelja</w:t>
      </w:r>
      <w:r w:rsidR="002C2F30" w:rsidRPr="002C2F30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3E1B0B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val="de-DE"/>
        </w:rPr>
        <w:t>distribucije</w:t>
      </w:r>
      <w:r w:rsidR="002C2F30" w:rsidRPr="002C2F30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val="hr-HR"/>
        </w:rPr>
        <w:t xml:space="preserve">, </w:t>
      </w:r>
      <w:r w:rsidRPr="0013387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val="de-DE"/>
        </w:rPr>
        <w:t>a</w:t>
      </w:r>
      <w:r w:rsidR="002C2F30" w:rsidRPr="002C2F30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Pr="0013387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val="de-DE"/>
        </w:rPr>
        <w:t>koji</w:t>
      </w:r>
      <w:r w:rsidR="002C2F30" w:rsidRPr="002C2F30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Pr="0013387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val="de-DE"/>
        </w:rPr>
        <w:t>ima</w:t>
      </w:r>
      <w:r w:rsidR="002C2F30" w:rsidRPr="002C2F30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Pr="0013387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val="de-DE"/>
        </w:rPr>
        <w:t>za</w:t>
      </w:r>
      <w:r w:rsidR="002C2F30" w:rsidRPr="002C2F30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Pr="0013387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val="de-DE"/>
        </w:rPr>
        <w:t>cilj</w:t>
      </w:r>
      <w:r w:rsidR="002C2F30" w:rsidRPr="002C2F30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Pr="0013387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val="de-DE"/>
        </w:rPr>
        <w:t>isplatu</w:t>
      </w:r>
      <w:r w:rsidR="002C2F30" w:rsidRPr="002C2F30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Pr="0013387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val="de-DE"/>
        </w:rPr>
        <w:t>od</w:t>
      </w:r>
      <w:r w:rsidR="002C2F30" w:rsidRPr="002C2F30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val="hr-HR"/>
        </w:rPr>
        <w:t>š</w:t>
      </w:r>
      <w:r w:rsidRPr="0013387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val="de-DE"/>
        </w:rPr>
        <w:t>tete</w:t>
      </w:r>
      <w:r w:rsidR="002C2F30" w:rsidRPr="002C2F30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Pr="0013387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val="de-DE"/>
        </w:rPr>
        <w:t>ili</w:t>
      </w:r>
      <w:r w:rsidR="002C2F30" w:rsidRPr="002C2F30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Pr="0013387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val="de-DE"/>
        </w:rPr>
        <w:t>raskid</w:t>
      </w:r>
      <w:r w:rsidR="002C2F30" w:rsidRPr="002C2F30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Pr="0013387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val="de-DE"/>
        </w:rPr>
        <w:t>ugovora</w:t>
      </w:r>
      <w:r w:rsidR="002C2F30" w:rsidRPr="002C2F30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val="hr-HR"/>
        </w:rPr>
        <w:t xml:space="preserve">, </w:t>
      </w:r>
      <w:r w:rsidRPr="0013387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val="de-DE"/>
        </w:rPr>
        <w:t>obveza</w:t>
      </w:r>
      <w:r w:rsidR="002C2F30" w:rsidRPr="002C2F30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Pr="0013387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val="de-DE"/>
        </w:rPr>
        <w:t>o</w:t>
      </w:r>
      <w:r w:rsidR="002C2F30" w:rsidRPr="002C2F30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Pr="0013387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val="de-DE"/>
        </w:rPr>
        <w:t>kojoj</w:t>
      </w:r>
      <w:r w:rsidR="002C2F30" w:rsidRPr="002C2F30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821BF1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val="de-DE"/>
        </w:rPr>
        <w:t>je</w:t>
      </w:r>
      <w:r w:rsidR="002C2F30" w:rsidRPr="002C2F30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821BF1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val="de-DE"/>
        </w:rPr>
        <w:t>rije</w:t>
      </w:r>
      <w:r w:rsidR="002C2F30" w:rsidRPr="002C2F30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val="hr-HR"/>
        </w:rPr>
        <w:t xml:space="preserve">č </w:t>
      </w:r>
      <w:r w:rsidR="00821BF1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val="de-DE"/>
        </w:rPr>
        <w:t>u</w:t>
      </w:r>
      <w:r w:rsidR="002C2F30" w:rsidRPr="002C2F30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821BF1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val="de-DE"/>
        </w:rPr>
        <w:t>smislu</w:t>
      </w:r>
      <w:r w:rsidR="002C2F30" w:rsidRPr="002C2F30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val="hr-HR"/>
        </w:rPr>
        <w:t xml:space="preserve"> č</w:t>
      </w:r>
      <w:r w:rsidRPr="0013387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val="de-DE"/>
        </w:rPr>
        <w:t>lanka</w:t>
      </w:r>
      <w:r w:rsidR="002C2F30" w:rsidRPr="002C2F30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val="hr-HR"/>
        </w:rPr>
        <w:t xml:space="preserve"> 5. </w:t>
      </w:r>
      <w:r w:rsidRPr="0013387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val="de-DE"/>
        </w:rPr>
        <w:t>stavka</w:t>
      </w:r>
      <w:r w:rsidR="002C2F30" w:rsidRPr="002C2F30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val="hr-HR"/>
        </w:rPr>
        <w:t xml:space="preserve"> 1. </w:t>
      </w:r>
      <w:r w:rsidRPr="0013387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val="de-DE"/>
        </w:rPr>
        <w:t>Konvencije</w:t>
      </w:r>
      <w:r w:rsidR="002C2F30" w:rsidRPr="002C2F30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821BF1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val="de-DE"/>
        </w:rPr>
        <w:t>je</w:t>
      </w:r>
      <w:r w:rsidR="002C2F30" w:rsidRPr="002C2F30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Pr="0013387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val="de-DE"/>
        </w:rPr>
        <w:t>ona</w:t>
      </w:r>
      <w:r w:rsidR="002C2F30" w:rsidRPr="002C2F30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Pr="0013387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val="de-DE"/>
        </w:rPr>
        <w:t>ugovorna</w:t>
      </w:r>
      <w:r w:rsidR="002C2F30" w:rsidRPr="002C2F30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Pr="0013387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val="de-DE"/>
        </w:rPr>
        <w:t>obveza</w:t>
      </w:r>
      <w:r w:rsidR="002C2F30" w:rsidRPr="002C2F30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821BF1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val="de-DE"/>
        </w:rPr>
        <w:t>davatelja</w:t>
      </w:r>
      <w:r w:rsidR="002C2F30" w:rsidRPr="002C2F30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821BF1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val="de-DE"/>
        </w:rPr>
        <w:t>distribucije</w:t>
      </w:r>
      <w:r w:rsidR="002C2F30" w:rsidRPr="002C2F30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val="hr-HR"/>
        </w:rPr>
        <w:t xml:space="preserve"> č</w:t>
      </w:r>
      <w:r w:rsidRPr="0013387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val="de-DE"/>
        </w:rPr>
        <w:t>ije</w:t>
      </w:r>
      <w:r w:rsidR="002C2F30" w:rsidRPr="002C2F30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Pr="0013387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val="de-DE"/>
        </w:rPr>
        <w:t>neispunjenje</w:t>
      </w:r>
      <w:r w:rsidR="002C2F30" w:rsidRPr="002C2F30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Pr="0013387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val="de-DE"/>
        </w:rPr>
        <w:t>slu</w:t>
      </w:r>
      <w:r w:rsidR="002C2F30" w:rsidRPr="002C2F30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val="hr-HR"/>
        </w:rPr>
        <w:t>ž</w:t>
      </w:r>
      <w:r w:rsidRPr="0013387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val="de-DE"/>
        </w:rPr>
        <w:t>i</w:t>
      </w:r>
      <w:r w:rsidR="002C2F30" w:rsidRPr="002C2F30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Pr="0013387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val="de-DE"/>
        </w:rPr>
        <w:t>distributeru</w:t>
      </w:r>
      <w:r w:rsidR="002C2F30" w:rsidRPr="002C2F30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Pr="0013387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val="de-DE"/>
        </w:rPr>
        <w:t>kao</w:t>
      </w:r>
      <w:r w:rsidR="002C2F30" w:rsidRPr="002C2F30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Pr="0013387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val="de-DE"/>
        </w:rPr>
        <w:t>temelj</w:t>
      </w:r>
      <w:r w:rsidR="002C2F30" w:rsidRPr="002C2F30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Pr="0013387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val="de-DE"/>
        </w:rPr>
        <w:t>za</w:t>
      </w:r>
      <w:r w:rsidR="002C2F30" w:rsidRPr="002C2F30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Pr="0013387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val="de-DE"/>
        </w:rPr>
        <w:t>od</w:t>
      </w:r>
      <w:r w:rsidR="002C2F30" w:rsidRPr="002C2F30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val="hr-HR"/>
        </w:rPr>
        <w:t>š</w:t>
      </w:r>
      <w:r w:rsidRPr="0013387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val="de-DE"/>
        </w:rPr>
        <w:t>tetni</w:t>
      </w:r>
      <w:r w:rsidR="002C2F30" w:rsidRPr="002C2F30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Pr="0013387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val="de-DE"/>
        </w:rPr>
        <w:t>zahtjev</w:t>
      </w:r>
      <w:r w:rsidR="002C2F30" w:rsidRPr="002C2F30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Pr="0013387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val="de-DE"/>
        </w:rPr>
        <w:t>ili</w:t>
      </w:r>
      <w:r w:rsidR="002C2F30" w:rsidRPr="002C2F30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821BF1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val="de-DE"/>
        </w:rPr>
        <w:t>zahtjev</w:t>
      </w:r>
      <w:r w:rsidR="002C2F30" w:rsidRPr="002C2F30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821BF1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val="de-DE"/>
        </w:rPr>
        <w:t>za</w:t>
      </w:r>
      <w:r w:rsidR="002C2F30" w:rsidRPr="002C2F30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821BF1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val="de-DE"/>
        </w:rPr>
        <w:t>raskid</w:t>
      </w:r>
      <w:r w:rsidR="002C2F30" w:rsidRPr="002C2F30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Pr="0013387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val="de-DE"/>
        </w:rPr>
        <w:t>ugovora</w:t>
      </w:r>
      <w:r w:rsidR="002C2F30" w:rsidRPr="002C2F30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val="hr-HR"/>
        </w:rPr>
        <w:t>.</w:t>
      </w:r>
    </w:p>
    <w:p w:rsidR="003A3E01" w:rsidRPr="00EF18F1" w:rsidRDefault="003A3E01" w:rsidP="00EA793B">
      <w:pPr>
        <w:spacing w:before="75" w:after="75" w:line="240" w:lineRule="auto"/>
        <w:ind w:left="288" w:right="288"/>
        <w:contextualSpacing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val="hr-HR"/>
        </w:rPr>
      </w:pPr>
    </w:p>
    <w:p w:rsidR="00C745C0" w:rsidRPr="002F55D2" w:rsidRDefault="00624A5F" w:rsidP="00EA793B">
      <w:pPr>
        <w:spacing w:before="75" w:after="75" w:line="240" w:lineRule="auto"/>
        <w:ind w:left="288" w:right="288"/>
        <w:contextualSpacing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val="hr-HR"/>
        </w:rPr>
      </w:pPr>
      <w:r w:rsidRPr="0013387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val="de-DE"/>
        </w:rPr>
        <w:t>Ako</w:t>
      </w:r>
      <w:r w:rsidR="002C2F30" w:rsidRPr="002C2F30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Pr="0013387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val="de-DE"/>
        </w:rPr>
        <w:t>se</w:t>
      </w:r>
      <w:r w:rsidR="002C2F30" w:rsidRPr="002C2F30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Pr="0013387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val="de-DE"/>
        </w:rPr>
        <w:t>tu</w:t>
      </w:r>
      <w:r w:rsidR="002C2F30" w:rsidRPr="002C2F30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val="hr-HR"/>
        </w:rPr>
        <w:t>ž</w:t>
      </w:r>
      <w:r w:rsidRPr="0013387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val="de-DE"/>
        </w:rPr>
        <w:t>ba</w:t>
      </w:r>
      <w:r w:rsidR="002C2F30" w:rsidRPr="002C2F30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Pr="0013387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val="de-DE"/>
        </w:rPr>
        <w:t>podnosi</w:t>
      </w:r>
      <w:r w:rsidR="002C2F30" w:rsidRPr="002C2F30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Pr="0013387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val="de-DE"/>
        </w:rPr>
        <w:t>radi</w:t>
      </w:r>
      <w:r w:rsidR="002C2F30" w:rsidRPr="002C2F30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031B12" w:rsidRPr="0013387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val="de-DE"/>
        </w:rPr>
        <w:t>naknade</w:t>
      </w:r>
      <w:r w:rsidR="002C2F30" w:rsidRPr="002C2F30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val="hr-HR"/>
        </w:rPr>
        <w:t xml:space="preserve"> š</w:t>
      </w:r>
      <w:r w:rsidR="00031B12" w:rsidRPr="0013387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val="de-DE"/>
        </w:rPr>
        <w:t>tete</w:t>
      </w:r>
      <w:r w:rsidR="002C2F30" w:rsidRPr="002C2F30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val="hr-HR"/>
        </w:rPr>
        <w:t xml:space="preserve">, </w:t>
      </w:r>
      <w:r w:rsidRPr="0013387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val="de-DE"/>
        </w:rPr>
        <w:t>nacionalni</w:t>
      </w:r>
      <w:r w:rsidR="002C2F30" w:rsidRPr="002C2F30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Pr="0013387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val="de-DE"/>
        </w:rPr>
        <w:t>sud</w:t>
      </w:r>
      <w:r w:rsidR="002C2F30" w:rsidRPr="002C2F30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Pr="0013387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val="de-DE"/>
        </w:rPr>
        <w:t>mora</w:t>
      </w:r>
      <w:r w:rsidR="002C2F30" w:rsidRPr="002C2F30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Pr="0013387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val="de-DE"/>
        </w:rPr>
        <w:t>utvrditi</w:t>
      </w:r>
      <w:r w:rsidR="002C2F30" w:rsidRPr="002C2F30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Pr="0013387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val="de-DE"/>
        </w:rPr>
        <w:t>radi</w:t>
      </w:r>
      <w:r w:rsidR="002C2F30" w:rsidRPr="002C2F30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Pr="0013387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val="de-DE"/>
        </w:rPr>
        <w:t>li</w:t>
      </w:r>
      <w:r w:rsidR="002C2F30" w:rsidRPr="002C2F30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Pr="0013387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val="de-DE"/>
        </w:rPr>
        <w:t>se</w:t>
      </w:r>
      <w:r w:rsidR="002C2F30" w:rsidRPr="002C2F30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Pr="0013387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val="de-DE"/>
        </w:rPr>
        <w:t>temeljem</w:t>
      </w:r>
      <w:r w:rsidR="002C2F30" w:rsidRPr="002C2F30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Pr="0013387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val="de-DE"/>
        </w:rPr>
        <w:t>prava</w:t>
      </w:r>
      <w:r w:rsidR="002C2F30" w:rsidRPr="002C2F30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Pr="0013387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val="de-DE"/>
        </w:rPr>
        <w:t>mjerodavnog</w:t>
      </w:r>
      <w:r w:rsidR="002C2F30" w:rsidRPr="002C2F30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Pr="0013387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val="de-DE"/>
        </w:rPr>
        <w:t>za</w:t>
      </w:r>
      <w:r w:rsidR="002C2F30" w:rsidRPr="002C2F30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Pr="0013387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val="de-DE"/>
        </w:rPr>
        <w:t>ugovor</w:t>
      </w:r>
      <w:r w:rsidR="002C2F30" w:rsidRPr="002C2F30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Pr="0013387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val="de-DE"/>
        </w:rPr>
        <w:t>o</w:t>
      </w:r>
      <w:r w:rsidR="002C2F30" w:rsidRPr="002C2F30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Pr="0013387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val="de-DE"/>
        </w:rPr>
        <w:t>samostalnoj</w:t>
      </w:r>
      <w:r w:rsidR="002C2F30" w:rsidRPr="002C2F30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Pr="0013387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val="de-DE"/>
        </w:rPr>
        <w:t>ugovornoj</w:t>
      </w:r>
      <w:r w:rsidR="002C2F30" w:rsidRPr="002C2F30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Pr="0013387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val="de-DE"/>
        </w:rPr>
        <w:t>obvezi</w:t>
      </w:r>
      <w:r w:rsidR="002C2F30" w:rsidRPr="002C2F30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Pr="0013387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val="de-DE"/>
        </w:rPr>
        <w:t>ili</w:t>
      </w:r>
      <w:r w:rsidR="002C2F30" w:rsidRPr="002C2F30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Pr="0013387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val="de-DE"/>
        </w:rPr>
        <w:t>obvezi</w:t>
      </w:r>
      <w:r w:rsidR="002C2F30" w:rsidRPr="002C2F30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Pr="0013387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val="de-DE"/>
        </w:rPr>
        <w:t>koja</w:t>
      </w:r>
      <w:r w:rsidR="002C2F30" w:rsidRPr="002C2F30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Pr="0013387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val="de-DE"/>
        </w:rPr>
        <w:t>stupa</w:t>
      </w:r>
      <w:r w:rsidR="002C2F30" w:rsidRPr="002C2F30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Pr="0013387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val="de-DE"/>
        </w:rPr>
        <w:t>na</w:t>
      </w:r>
      <w:r w:rsidR="002C2F30" w:rsidRPr="002C2F30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Pr="0013387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val="de-DE"/>
        </w:rPr>
        <w:t>mjesto</w:t>
      </w:r>
      <w:r w:rsidR="002C2F30" w:rsidRPr="002C2F30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Pr="0013387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val="de-DE"/>
        </w:rPr>
        <w:t>neispunjene</w:t>
      </w:r>
      <w:r w:rsidR="002C2F30" w:rsidRPr="002C2F30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Pr="0013387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val="de-DE"/>
        </w:rPr>
        <w:t>ugovorne</w:t>
      </w:r>
      <w:r w:rsidR="002C2F30" w:rsidRPr="002C2F30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Pr="0013387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val="de-DE"/>
        </w:rPr>
        <w:t>obveze</w:t>
      </w:r>
      <w:r w:rsidR="002C2F30" w:rsidRPr="002C2F30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val="hr-HR"/>
        </w:rPr>
        <w:t xml:space="preserve">. </w:t>
      </w:r>
    </w:p>
    <w:p w:rsidR="003A3E01" w:rsidRPr="002F55D2" w:rsidRDefault="003A3E01" w:rsidP="00EA793B">
      <w:pPr>
        <w:spacing w:before="75" w:after="75" w:line="240" w:lineRule="auto"/>
        <w:ind w:left="288" w:right="288"/>
        <w:contextualSpacing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val="hr-HR"/>
        </w:rPr>
      </w:pPr>
    </w:p>
    <w:bookmarkEnd w:id="0"/>
    <w:p w:rsidR="008C2540" w:rsidRPr="002F55D2" w:rsidRDefault="008C2540" w:rsidP="00EA793B">
      <w:pPr>
        <w:spacing w:before="525" w:after="75" w:line="240" w:lineRule="auto"/>
        <w:ind w:left="288" w:right="288"/>
        <w:contextualSpacing/>
        <w:outlineLvl w:val="1"/>
        <w:rPr>
          <w:rFonts w:ascii="Times New Roman" w:eastAsia="Times New Roman" w:hAnsi="Times New Roman" w:cs="Times New Roman"/>
          <w:b/>
          <w:bCs/>
          <w:color w:val="3B4662"/>
          <w:sz w:val="24"/>
          <w:szCs w:val="24"/>
          <w:shd w:val="clear" w:color="auto" w:fill="FFFFFF"/>
          <w:lang w:val="hr-HR"/>
        </w:rPr>
      </w:pPr>
    </w:p>
    <w:p w:rsidR="00C745C0" w:rsidRPr="002F55D2" w:rsidRDefault="006C36E1" w:rsidP="00EA793B">
      <w:pPr>
        <w:spacing w:before="525" w:after="75" w:line="240" w:lineRule="auto"/>
        <w:ind w:left="288" w:right="288"/>
        <w:contextualSpacing/>
        <w:outlineLvl w:val="1"/>
        <w:rPr>
          <w:rFonts w:ascii="Times New Roman" w:eastAsia="Times New Roman" w:hAnsi="Times New Roman" w:cs="Times New Roman"/>
          <w:b/>
          <w:bCs/>
          <w:color w:val="3B4662"/>
          <w:sz w:val="24"/>
          <w:szCs w:val="24"/>
          <w:shd w:val="clear" w:color="auto" w:fill="FFFFFF"/>
          <w:lang w:val="hr-HR"/>
        </w:rPr>
      </w:pPr>
      <w:r>
        <w:rPr>
          <w:rFonts w:ascii="Times New Roman" w:eastAsia="Times New Roman" w:hAnsi="Times New Roman" w:cs="Times New Roman"/>
          <w:b/>
          <w:bCs/>
          <w:color w:val="3B4662"/>
          <w:sz w:val="24"/>
          <w:szCs w:val="24"/>
          <w:shd w:val="clear" w:color="auto" w:fill="FFFFFF"/>
          <w:lang w:val="de-DE"/>
        </w:rPr>
        <w:t>IZ</w:t>
      </w:r>
      <w:r w:rsidR="002C2F30" w:rsidRPr="002C2F30">
        <w:rPr>
          <w:rFonts w:ascii="Times New Roman" w:eastAsia="Times New Roman" w:hAnsi="Times New Roman" w:cs="Times New Roman"/>
          <w:b/>
          <w:bCs/>
          <w:color w:val="3B4662"/>
          <w:sz w:val="24"/>
          <w:szCs w:val="24"/>
          <w:shd w:val="clear" w:color="auto" w:fill="FFFFFF"/>
          <w:lang w:val="hr-H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B4662"/>
          <w:sz w:val="24"/>
          <w:szCs w:val="24"/>
          <w:shd w:val="clear" w:color="auto" w:fill="FFFFFF"/>
          <w:lang w:val="de-DE"/>
        </w:rPr>
        <w:t>OBRAZLO</w:t>
      </w:r>
      <w:r w:rsidR="002C2F30" w:rsidRPr="002C2F30">
        <w:rPr>
          <w:rFonts w:ascii="Times New Roman" w:eastAsia="Times New Roman" w:hAnsi="Times New Roman" w:cs="Times New Roman"/>
          <w:b/>
          <w:bCs/>
          <w:color w:val="3B4662"/>
          <w:sz w:val="24"/>
          <w:szCs w:val="24"/>
          <w:shd w:val="clear" w:color="auto" w:fill="FFFFFF"/>
          <w:lang w:val="hr-HR"/>
        </w:rPr>
        <w:t>Ž</w:t>
      </w:r>
      <w:r>
        <w:rPr>
          <w:rFonts w:ascii="Times New Roman" w:eastAsia="Times New Roman" w:hAnsi="Times New Roman" w:cs="Times New Roman"/>
          <w:b/>
          <w:bCs/>
          <w:color w:val="3B4662"/>
          <w:sz w:val="24"/>
          <w:szCs w:val="24"/>
          <w:shd w:val="clear" w:color="auto" w:fill="FFFFFF"/>
          <w:lang w:val="de-DE"/>
        </w:rPr>
        <w:t>ENJA</w:t>
      </w:r>
      <w:r w:rsidR="002C2F30" w:rsidRPr="002C2F30">
        <w:rPr>
          <w:rFonts w:ascii="Times New Roman" w:eastAsia="Times New Roman" w:hAnsi="Times New Roman" w:cs="Times New Roman"/>
          <w:b/>
          <w:bCs/>
          <w:color w:val="3B4662"/>
          <w:sz w:val="24"/>
          <w:szCs w:val="24"/>
          <w:shd w:val="clear" w:color="auto" w:fill="FFFFFF"/>
          <w:lang w:val="hr-HR"/>
        </w:rPr>
        <w:t>:</w:t>
      </w:r>
    </w:p>
    <w:p w:rsidR="00C745C0" w:rsidRPr="002F55D2" w:rsidRDefault="00C745C0" w:rsidP="00EA793B">
      <w:pPr>
        <w:spacing w:after="0" w:line="240" w:lineRule="auto"/>
        <w:ind w:left="288" w:right="288"/>
        <w:contextualSpacing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hr-HR"/>
        </w:rPr>
      </w:pPr>
    </w:p>
    <w:p w:rsidR="00146AB1" w:rsidRPr="002F55D2" w:rsidRDefault="002C2F30" w:rsidP="00EA793B">
      <w:pPr>
        <w:spacing w:before="75" w:after="75" w:line="240" w:lineRule="auto"/>
        <w:ind w:left="288" w:right="288"/>
        <w:contextualSpacing/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</w:pP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1 </w:t>
      </w:r>
      <w:r w:rsidR="00632DD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de-DE"/>
        </w:rPr>
        <w:t>C</w:t>
      </w:r>
      <w:r w:rsidR="00821B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de-DE"/>
        </w:rPr>
        <w:t>our</w:t>
      </w:r>
      <w:r w:rsidRPr="002C2F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821B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de-DE"/>
        </w:rPr>
        <w:t>d</w:t>
      </w:r>
      <w:r w:rsidRPr="002C2F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hr-HR"/>
        </w:rPr>
        <w:t>'</w:t>
      </w:r>
      <w:r w:rsidR="00632DD3" w:rsidRPr="00146A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de-DE"/>
        </w:rPr>
        <w:t>appel</w:t>
      </w:r>
      <w:r w:rsidRPr="002C2F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632DD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de-DE"/>
        </w:rPr>
        <w:t>M</w:t>
      </w:r>
      <w:r w:rsidR="00632DD3" w:rsidRPr="00146A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de-DE"/>
        </w:rPr>
        <w:t>ons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632DD3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je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146AB1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odlukom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146AB1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od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9. </w:t>
      </w:r>
      <w:r w:rsidR="00146AB1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prosinca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1975. </w:t>
      </w:r>
      <w:r w:rsidR="00146AB1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koju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146AB1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je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146AB1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pisarnica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146AB1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Suda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821BF1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zaprimila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13. </w:t>
      </w:r>
      <w:r w:rsidR="00821BF1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velja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>č</w:t>
      </w:r>
      <w:r w:rsidR="00821BF1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e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1976., </w:t>
      </w:r>
      <w:r w:rsidR="00146AB1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prema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146AB1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Protokolu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146AB1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od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3. </w:t>
      </w:r>
      <w:r w:rsidR="00146AB1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lipnja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1971. </w:t>
      </w:r>
      <w:r w:rsidR="00146AB1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o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146AB1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tuma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>č</w:t>
      </w:r>
      <w:r w:rsidR="00146AB1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enju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146AB1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Konvencije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146AB1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od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28. </w:t>
      </w:r>
      <w:r w:rsidR="00146AB1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rujna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lastRenderedPageBreak/>
        <w:t xml:space="preserve">1968. </w:t>
      </w:r>
      <w:r w:rsidR="00146AB1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o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146AB1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sudskoj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146AB1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nadle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>ž</w:t>
      </w:r>
      <w:r w:rsidR="00146AB1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nosti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146AB1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i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146AB1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ovrsi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146AB1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sudskih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146AB1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odluka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 </w:t>
      </w:r>
      <w:r w:rsidR="00146AB1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u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146AB1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gra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>đ</w:t>
      </w:r>
      <w:r w:rsidR="00146AB1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anskim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146AB1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i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146AB1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trgova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>č</w:t>
      </w:r>
      <w:r w:rsidR="00146AB1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kim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146AB1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stvarima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(</w:t>
      </w:r>
      <w:r w:rsidR="00146AB1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u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146AB1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daljnjem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146AB1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tekstu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>: „</w:t>
      </w:r>
      <w:r w:rsidR="00146AB1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Konvencija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“), </w:t>
      </w:r>
      <w:r w:rsidR="00146AB1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postavio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146AB1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pitanja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146AB1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o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146AB1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tuma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>č</w:t>
      </w:r>
      <w:r w:rsidR="00146AB1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enju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č</w:t>
      </w:r>
      <w:r w:rsidR="00146AB1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lanka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5. </w:t>
      </w:r>
      <w:r w:rsidR="00146AB1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stavaka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1. </w:t>
      </w:r>
      <w:r w:rsidR="00146AB1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i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5. </w:t>
      </w:r>
      <w:r w:rsidR="00146AB1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Konvencije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>.</w:t>
      </w:r>
    </w:p>
    <w:p w:rsidR="003B2BA3" w:rsidRPr="002F55D2" w:rsidRDefault="003B2BA3" w:rsidP="00EA793B">
      <w:pPr>
        <w:spacing w:before="75" w:after="75" w:line="240" w:lineRule="auto"/>
        <w:ind w:left="288" w:right="288"/>
        <w:contextualSpacing/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</w:pPr>
    </w:p>
    <w:p w:rsidR="00F70029" w:rsidRPr="002F55D2" w:rsidRDefault="002C2F30" w:rsidP="00EA793B">
      <w:pPr>
        <w:spacing w:before="75" w:after="75" w:line="240" w:lineRule="auto"/>
        <w:ind w:left="288" w:right="288"/>
        <w:contextualSpacing/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</w:pP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2 </w:t>
      </w:r>
      <w:r w:rsidR="00146AB1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Iz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146AB1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podnesene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146AB1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odluke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146AB1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proizlazi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146AB1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da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146AB1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je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821BF1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u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821BF1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sada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>š</w:t>
      </w:r>
      <w:r w:rsidR="00821BF1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njem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821BF1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stadiju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821BF1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postupka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146AB1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rije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č </w:t>
      </w:r>
      <w:r w:rsidR="00146AB1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o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146AB1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tome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821BF1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je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821BF1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li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821BF1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belgijski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821BF1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sud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821BF1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nadle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>ž</w:t>
      </w:r>
      <w:r w:rsidR="00821BF1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an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146AB1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odlu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>č</w:t>
      </w:r>
      <w:r w:rsidR="00146AB1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ivati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146AB1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o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146AB1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tu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>ž</w:t>
      </w:r>
      <w:r w:rsidR="00146AB1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bi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146AB1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koju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146AB1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je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3A3E01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isklju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>č</w:t>
      </w:r>
      <w:r w:rsidR="003A3E01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iv</w:t>
      </w:r>
      <w:r w:rsidR="00146AB1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i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146AB1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distributer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č</w:t>
      </w:r>
      <w:r w:rsidR="00146AB1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ije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146AB1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je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146AB1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sjedi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>š</w:t>
      </w:r>
      <w:r w:rsidR="00146AB1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te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146AB1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u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146AB1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Belgiji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146AB1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podnio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146AB1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protiv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D31AC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davatelja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D31AC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distribucije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č</w:t>
      </w:r>
      <w:r w:rsidR="00146AB1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ije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146AB1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je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146AB1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sjedi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>š</w:t>
      </w:r>
      <w:r w:rsidR="00146AB1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te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146AB1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u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146AB1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Francuskoj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. </w:t>
      </w:r>
    </w:p>
    <w:p w:rsidR="00F70029" w:rsidRPr="002F55D2" w:rsidRDefault="00F70029" w:rsidP="00EA793B">
      <w:pPr>
        <w:spacing w:before="75" w:after="75" w:line="240" w:lineRule="auto"/>
        <w:ind w:left="288" w:right="288"/>
        <w:contextualSpacing/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</w:pPr>
    </w:p>
    <w:p w:rsidR="00F70029" w:rsidRPr="002F55D2" w:rsidRDefault="002C2F30" w:rsidP="00EA793B">
      <w:pPr>
        <w:spacing w:before="75" w:after="75" w:line="240" w:lineRule="auto"/>
        <w:ind w:left="288" w:right="288"/>
        <w:contextualSpacing/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</w:pP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3 </w:t>
      </w:r>
      <w:r w:rsidR="003A3E01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Isklju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>č</w:t>
      </w:r>
      <w:r w:rsidR="003A3E01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iv</w:t>
      </w:r>
      <w:r w:rsidR="009E2AA5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i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9E2AA5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distributer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9E2AA5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podnio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9E2AA5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je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F308D1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pred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F308D1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belgijskim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F308D1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sudom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F308D1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prema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F308D1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belgijskom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F308D1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pravu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9E2AA5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tu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>ž</w:t>
      </w:r>
      <w:r w:rsidR="009E2AA5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bu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9E2AA5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protiv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D31AC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davatelja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D31AC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distribucije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9E2AA5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tvrde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>ć</w:t>
      </w:r>
      <w:r w:rsidR="009E2AA5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i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9E2AA5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da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9E2AA5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je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9E2AA5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potonji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9E2AA5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jednostrano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9E2AA5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raskinuo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9E2AA5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ugovor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9E2AA5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bez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9E2AA5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otkaznog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9E2AA5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roka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A26691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te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A26691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je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F308D1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zatra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>ž</w:t>
      </w:r>
      <w:r w:rsidR="00F308D1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io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F308D1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sudski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F308D1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raskid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F308D1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ugovora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F308D1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zbog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F308D1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skrivljenog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F308D1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pona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>š</w:t>
      </w:r>
      <w:r w:rsidR="00F308D1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anja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D31AC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davatelja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D31AC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distribucije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A26691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i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F308D1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isplatu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F308D1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od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>š</w:t>
      </w:r>
      <w:r w:rsidR="00F308D1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tete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. </w:t>
      </w:r>
    </w:p>
    <w:p w:rsidR="00F70029" w:rsidRPr="002F55D2" w:rsidRDefault="00F70029" w:rsidP="00EA793B">
      <w:pPr>
        <w:spacing w:before="75" w:after="75" w:line="240" w:lineRule="auto"/>
        <w:ind w:left="288" w:right="288"/>
        <w:contextualSpacing/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</w:pPr>
    </w:p>
    <w:p w:rsidR="00C745C0" w:rsidRPr="002F55D2" w:rsidRDefault="002C2F30" w:rsidP="00EA793B">
      <w:pPr>
        <w:spacing w:before="75" w:after="75" w:line="240" w:lineRule="auto"/>
        <w:ind w:left="288" w:right="288"/>
        <w:contextualSpacing/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</w:pP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4 </w:t>
      </w:r>
      <w:r w:rsidR="00752EBD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Prvostupanjski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752EBD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se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752EBD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sud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752EBD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oglasio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752EBD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nenadle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>ž</w:t>
      </w:r>
      <w:r w:rsidR="00752EBD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nim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, </w:t>
      </w:r>
      <w:r w:rsidR="00752EBD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a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3A3E01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isklju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>č</w:t>
      </w:r>
      <w:r w:rsidR="003A3E01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iv</w:t>
      </w:r>
      <w:r w:rsidR="00752EBD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i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752EBD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distributer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752EBD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je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752EBD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protiv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752EBD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toga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752EBD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podnio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ž</w:t>
      </w:r>
      <w:r w:rsidR="00752EBD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albu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752EBD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drugostupanjskom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752EBD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sudu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632DD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de-DE"/>
        </w:rPr>
        <w:t>C</w:t>
      </w:r>
      <w:r w:rsidR="00632DD3" w:rsidRPr="00752EB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de-DE"/>
        </w:rPr>
        <w:t>our</w:t>
      </w:r>
      <w:r w:rsidRPr="002C2F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D31AC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de-DE"/>
        </w:rPr>
        <w:t>d</w:t>
      </w:r>
      <w:r w:rsidRPr="002C2F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hr-HR"/>
        </w:rPr>
        <w:t>’</w:t>
      </w:r>
      <w:r w:rsidR="00D31AC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de-DE"/>
        </w:rPr>
        <w:t>appel</w:t>
      </w:r>
      <w:r w:rsidRPr="002C2F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632DD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de-DE"/>
        </w:rPr>
        <w:t>M</w:t>
      </w:r>
      <w:r w:rsidR="00632DD3" w:rsidRPr="00752EB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de-DE"/>
        </w:rPr>
        <w:t>ons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>.</w:t>
      </w:r>
    </w:p>
    <w:p w:rsidR="003B2BA3" w:rsidRPr="002F55D2" w:rsidRDefault="003B2BA3" w:rsidP="00EA793B">
      <w:pPr>
        <w:spacing w:before="75" w:after="75" w:line="240" w:lineRule="auto"/>
        <w:ind w:left="288" w:right="288"/>
        <w:contextualSpacing/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</w:pPr>
    </w:p>
    <w:p w:rsidR="00F70029" w:rsidRPr="002F55D2" w:rsidRDefault="002C2F30" w:rsidP="00EA793B">
      <w:pPr>
        <w:spacing w:before="75" w:after="75" w:line="240" w:lineRule="auto"/>
        <w:ind w:left="288" w:right="288"/>
        <w:contextualSpacing/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</w:pP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5 </w:t>
      </w:r>
      <w:r w:rsidR="00752EBD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Prvo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752EBD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je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752EBD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pitanje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752EBD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treba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752EBD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li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752EBD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se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752EBD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u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752EBD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sporu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752EBD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izme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>đ</w:t>
      </w:r>
      <w:r w:rsidR="00752EBD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u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752EBD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strana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D31AC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ugovora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752EBD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o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3A3E01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isklju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>č</w:t>
      </w:r>
      <w:r w:rsidR="003A3E01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iv</w:t>
      </w:r>
      <w:r w:rsidR="00752EBD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oj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752EBD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distribuciji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752EBD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u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752EBD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kojem</w:t>
      </w:r>
      <w:r w:rsidR="00D31AC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u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D31AC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distributer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D31AC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tvrdi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D31AC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da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D31AC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je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D31AC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davatelj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D31AC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distribucije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D31AC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povrijedio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D31AC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ugovor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D31AC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o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D31AC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distribuciji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, </w:t>
      </w:r>
      <w:r w:rsidR="00752EBD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pojam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„</w:t>
      </w:r>
      <w:r w:rsidR="00752EBD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obveza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“ </w:t>
      </w:r>
      <w:r w:rsidR="00752EBD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iz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č</w:t>
      </w:r>
      <w:r w:rsidR="00752EBD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lanka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5. </w:t>
      </w:r>
      <w:r w:rsidR="00752EBD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stavka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1. </w:t>
      </w:r>
      <w:r w:rsidR="00752EBD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Konvencije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752EBD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tuma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>č</w:t>
      </w:r>
      <w:r w:rsidR="00752EBD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iti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A26691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tako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752EBD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da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752EBD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obuhva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>ć</w:t>
      </w:r>
      <w:r w:rsidR="00752EBD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a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752EBD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sve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752EBD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obveze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752EBD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iz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752EBD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okvirnog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752EBD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ugovora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752EBD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o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3A3E01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isklju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>č</w:t>
      </w:r>
      <w:r w:rsidR="003A3E01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iv</w:t>
      </w:r>
      <w:r w:rsidR="00752EBD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oj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752EBD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distribuciji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752EBD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i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č</w:t>
      </w:r>
      <w:r w:rsidR="00752EBD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ak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752EBD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iz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752EBD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pojedinih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D31AC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kupoprodaja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752EBD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sklopljenih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752EBD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tijekom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752EBD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provedbe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E821A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ugovora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E821A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ili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E821A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samo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E821A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onu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E821A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obvezu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D31AC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na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D31AC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kojoj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D31AC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se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D31AC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temelji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E821A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sudski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E821A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postupak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. </w:t>
      </w:r>
    </w:p>
    <w:p w:rsidR="00F70029" w:rsidRPr="002F55D2" w:rsidRDefault="00F70029" w:rsidP="00EA793B">
      <w:pPr>
        <w:spacing w:before="75" w:after="75" w:line="240" w:lineRule="auto"/>
        <w:ind w:left="288" w:right="288"/>
        <w:contextualSpacing/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</w:pPr>
    </w:p>
    <w:p w:rsidR="00752EBD" w:rsidRPr="002F55D2" w:rsidRDefault="002C2F30" w:rsidP="00EA793B">
      <w:pPr>
        <w:spacing w:before="75" w:after="75" w:line="240" w:lineRule="auto"/>
        <w:ind w:left="288" w:right="288"/>
        <w:contextualSpacing/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</w:pP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6 </w:t>
      </w:r>
      <w:r w:rsidR="00E821A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Ako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E821A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je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E821A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potonje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E821A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slu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>č</w:t>
      </w:r>
      <w:r w:rsidR="00E821A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aj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, </w:t>
      </w:r>
      <w:r w:rsidR="00E821A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tra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>ž</w:t>
      </w:r>
      <w:r w:rsidR="00E821A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i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E821A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se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E821A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od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E821A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suda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E821A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da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E821A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utvrdi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E821A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odnosi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E821A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li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E821A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se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E821A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pojam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„</w:t>
      </w:r>
      <w:r w:rsidR="00E821A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obveza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“ </w:t>
      </w:r>
      <w:r w:rsidR="00E821A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u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E821A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navedenom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č</w:t>
      </w:r>
      <w:r w:rsidR="00E821A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lanku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5. </w:t>
      </w:r>
      <w:r w:rsidR="00E821A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stavku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1. </w:t>
      </w:r>
      <w:r w:rsidR="00E821A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na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E821A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prvobitnu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E821A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obvezu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, </w:t>
      </w:r>
      <w:r w:rsidR="00E821A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obvezu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E821A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da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E821A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se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E821A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osigura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E821A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obveza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E821A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jednakovrijedna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E821A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prvobitnoj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E821A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obvezi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E821A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ili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E821A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obvezu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E821A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pla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>ć</w:t>
      </w:r>
      <w:r w:rsidR="00E821A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anja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E821A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od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>š</w:t>
      </w:r>
      <w:r w:rsidR="00E821A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tete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E821A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u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E821A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slu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>č</w:t>
      </w:r>
      <w:r w:rsidR="00E821A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aju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E821A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da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E821A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prestanak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E821A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ili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E821A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raskid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E821A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ugovora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E821A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dovodi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E821A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do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D31AC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ni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>š</w:t>
      </w:r>
      <w:r w:rsidR="00D31AC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tetnosti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E821A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prvobitne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E821A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obveze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E821A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pla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>ć</w:t>
      </w:r>
      <w:r w:rsidR="00E821A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anja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„</w:t>
      </w:r>
      <w:r w:rsidR="00E821A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primjerene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E821A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od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>š</w:t>
      </w:r>
      <w:r w:rsidR="00E821A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tete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“ </w:t>
      </w:r>
      <w:r w:rsidR="00E821A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ili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č</w:t>
      </w:r>
      <w:r w:rsidR="00E821A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ak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„</w:t>
      </w:r>
      <w:r w:rsidR="00E821A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dodatne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E821A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od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>š</w:t>
      </w:r>
      <w:r w:rsidR="00E821A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tete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“ </w:t>
      </w:r>
      <w:r w:rsidR="00E821A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u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E821A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smislu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E821A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belgijskog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E821A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zakona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E821A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od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27. </w:t>
      </w:r>
      <w:r w:rsidR="00E821A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srpnja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1961. </w:t>
      </w:r>
    </w:p>
    <w:p w:rsidR="008C2540" w:rsidRPr="002F55D2" w:rsidRDefault="008C2540" w:rsidP="00EA793B">
      <w:pPr>
        <w:spacing w:before="75" w:after="75" w:line="240" w:lineRule="auto"/>
        <w:ind w:left="288" w:right="288"/>
        <w:contextualSpacing/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</w:pPr>
    </w:p>
    <w:p w:rsidR="00E821A6" w:rsidRPr="002F55D2" w:rsidRDefault="002C2F30" w:rsidP="00EA793B">
      <w:pPr>
        <w:spacing w:before="75" w:after="75" w:line="240" w:lineRule="auto"/>
        <w:ind w:left="288" w:right="288"/>
        <w:contextualSpacing/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</w:pP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7 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ab/>
      </w:r>
      <w:r w:rsidR="005B64B5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Prema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č</w:t>
      </w:r>
      <w:r w:rsidR="005B64B5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lanku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5. </w:t>
      </w:r>
      <w:r w:rsidR="005B64B5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stavku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1. </w:t>
      </w:r>
      <w:r w:rsidR="00CC42F7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Konvencije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5B64B5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osoba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5B64B5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s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5B64B5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prebivali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>š</w:t>
      </w:r>
      <w:r w:rsidR="005B64B5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tem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5B64B5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u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5B64B5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dr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>ž</w:t>
      </w:r>
      <w:r w:rsidR="005B64B5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avi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5B64B5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potpisnici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5B64B5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mo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>ž</w:t>
      </w:r>
      <w:r w:rsidR="005B64B5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e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5B64B5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biti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5B64B5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tu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>ž</w:t>
      </w:r>
      <w:r w:rsidR="005B64B5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ena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5B64B5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u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5B64B5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drugoj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5B64B5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dr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>ž</w:t>
      </w:r>
      <w:r w:rsidR="005B64B5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avi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5B64B5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potpisnici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„</w:t>
      </w:r>
      <w:r w:rsidR="005B64B5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ako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5B64B5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je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5B64B5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predmet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5B64B5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postupka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5B64B5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ugovor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5B64B5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ili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5B64B5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prava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5B64B5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iz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5B64B5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ugovora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, </w:t>
      </w:r>
      <w:r w:rsidR="005B64B5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pred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5B64B5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sudom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5B64B5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mjesta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5B64B5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u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5B64B5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kojem</w:t>
      </w:r>
      <w:r w:rsidR="00D31AC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u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5B64B5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je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5B64B5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obveza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5B64B5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ispunjena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5B64B5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ili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5B64B5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je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5B64B5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trebala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5B64B5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biti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5B64B5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ispunjena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>“.</w:t>
      </w:r>
    </w:p>
    <w:p w:rsidR="008C2540" w:rsidRPr="002F55D2" w:rsidRDefault="008C2540" w:rsidP="00EA793B">
      <w:pPr>
        <w:spacing w:before="75" w:after="75" w:line="240" w:lineRule="auto"/>
        <w:ind w:left="288" w:right="288"/>
        <w:contextualSpacing/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</w:pPr>
    </w:p>
    <w:p w:rsidR="005B64B5" w:rsidRPr="002F55D2" w:rsidRDefault="002C2F30" w:rsidP="00EA793B">
      <w:pPr>
        <w:spacing w:before="75" w:after="75" w:line="240" w:lineRule="auto"/>
        <w:ind w:left="288" w:right="288"/>
        <w:contextualSpacing/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</w:pP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8 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ab/>
      </w:r>
      <w:r w:rsidR="005B64B5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Kako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5B64B5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je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5B64B5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navedeno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5B64B5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u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5B64B5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preambuli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, </w:t>
      </w:r>
      <w:r w:rsidR="005B64B5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cilj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5B64B5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je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5B64B5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Konvencije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D31AC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odrediti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5B64B5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me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>đ</w:t>
      </w:r>
      <w:r w:rsidR="005B64B5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unarodnu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5B64B5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nadle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>ž</w:t>
      </w:r>
      <w:r w:rsidR="005B64B5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nost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5B64B5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sudova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5B64B5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dr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>ž</w:t>
      </w:r>
      <w:r w:rsidR="005B64B5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ava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D31AC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ugovornica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, </w:t>
      </w:r>
      <w:r w:rsidR="005B64B5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olak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>š</w:t>
      </w:r>
      <w:r w:rsidR="005B64B5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ati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5B64B5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priznanje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5B64B5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sudskih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5B64B5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odluka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5B64B5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i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5B64B5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uvesti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5B64B5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ubrzani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5B64B5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postupak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5B64B5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ovrhe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5B64B5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sudskih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5B64B5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odluka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>.</w:t>
      </w:r>
    </w:p>
    <w:p w:rsidR="00C745C0" w:rsidRPr="002F55D2" w:rsidRDefault="00C745C0" w:rsidP="00EA793B">
      <w:pPr>
        <w:spacing w:before="75" w:after="75" w:line="240" w:lineRule="auto"/>
        <w:ind w:left="288" w:right="288"/>
        <w:contextualSpacing/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</w:pPr>
    </w:p>
    <w:p w:rsidR="00F70029" w:rsidRPr="002F55D2" w:rsidRDefault="002C2F30" w:rsidP="00EA793B">
      <w:pPr>
        <w:spacing w:before="75" w:after="75" w:line="240" w:lineRule="auto"/>
        <w:ind w:left="288" w:right="288"/>
        <w:contextualSpacing/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</w:pP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9 </w:t>
      </w:r>
      <w:r w:rsidR="005B64B5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Ti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5B64B5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ciljevi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5B64B5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zahtijevaju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5B64B5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da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5B64B5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se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, </w:t>
      </w:r>
      <w:r w:rsidR="005B64B5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koliko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5B64B5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je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5B64B5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to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5B64B5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mogu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>ć</w:t>
      </w:r>
      <w:r w:rsidR="005B64B5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e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, </w:t>
      </w:r>
      <w:r w:rsidR="005B64B5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sprije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>č</w:t>
      </w:r>
      <w:r w:rsidR="005B64B5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i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2444D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postojanje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2444D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vi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>š</w:t>
      </w:r>
      <w:r w:rsidR="002444D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e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2444D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razli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>č</w:t>
      </w:r>
      <w:r w:rsidR="002444D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itih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2444D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osnova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2444D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za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2444D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nadle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>ž</w:t>
      </w:r>
      <w:r w:rsidR="002444D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nost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5B64B5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kod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5B64B5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jednog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5B64B5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te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5B64B5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istog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5B64B5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ugovora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.. </w:t>
      </w:r>
    </w:p>
    <w:p w:rsidR="00F70029" w:rsidRPr="002F55D2" w:rsidRDefault="00F70029" w:rsidP="00EA793B">
      <w:pPr>
        <w:spacing w:before="75" w:after="75" w:line="240" w:lineRule="auto"/>
        <w:ind w:left="288" w:right="288"/>
        <w:contextualSpacing/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</w:pPr>
    </w:p>
    <w:p w:rsidR="00F70029" w:rsidRPr="002F55D2" w:rsidRDefault="002C2F30" w:rsidP="00EA793B">
      <w:pPr>
        <w:spacing w:before="75" w:after="75" w:line="240" w:lineRule="auto"/>
        <w:ind w:left="288" w:right="288"/>
        <w:contextualSpacing/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</w:pP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10 </w:t>
      </w:r>
      <w:r w:rsidR="005B64B5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Stoga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5B64B5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se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č</w:t>
      </w:r>
      <w:r w:rsidR="005B64B5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lanak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5. </w:t>
      </w:r>
      <w:r w:rsidR="005B64B5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stavak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1. </w:t>
      </w:r>
      <w:r w:rsidR="005B64B5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Konvencije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5B64B5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ne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5B64B5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smije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5B64B5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tuma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>č</w:t>
      </w:r>
      <w:r w:rsidR="005B64B5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iti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8C254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na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8C254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na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>č</w:t>
      </w:r>
      <w:r w:rsidR="008C254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in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5B64B5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da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5B64B5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se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5B64B5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ta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5B64B5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odredba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5B64B5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odnosi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5B64B5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na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5B64B5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bilo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5B64B5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koju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5B64B5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obvezu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5B64B5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koja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5B64B5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proizlazi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5B64B5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iz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5B64B5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ugovora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. </w:t>
      </w:r>
    </w:p>
    <w:p w:rsidR="00F70029" w:rsidRPr="002F55D2" w:rsidRDefault="00F70029" w:rsidP="00EA793B">
      <w:pPr>
        <w:spacing w:before="75" w:after="75" w:line="240" w:lineRule="auto"/>
        <w:ind w:left="288" w:right="288"/>
        <w:contextualSpacing/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</w:pPr>
    </w:p>
    <w:p w:rsidR="00F70029" w:rsidRPr="002F55D2" w:rsidRDefault="002C2F30" w:rsidP="00EA793B">
      <w:pPr>
        <w:spacing w:before="75" w:after="75" w:line="240" w:lineRule="auto"/>
        <w:ind w:left="288" w:right="288"/>
        <w:contextualSpacing/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</w:pP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>11 Š</w:t>
      </w:r>
      <w:r w:rsidR="005B64B5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tovi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>š</w:t>
      </w:r>
      <w:r w:rsidR="005B64B5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e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, </w:t>
      </w:r>
      <w:r w:rsidR="005B64B5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pojam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„</w:t>
      </w:r>
      <w:r w:rsidR="005B64B5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obveza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“ </w:t>
      </w:r>
      <w:r w:rsidR="005B64B5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iz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5B64B5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ovog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č</w:t>
      </w:r>
      <w:r w:rsidR="005B64B5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lanka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5B64B5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odnosi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5B64B5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se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5B64B5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na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5B64B5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onu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5B64B5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ugovornu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5B64B5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obvezu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3B2BA3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koja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3B2BA3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je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3B2BA3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predmet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3B2BA3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tu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>ž</w:t>
      </w:r>
      <w:r w:rsidR="003B2BA3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be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. </w:t>
      </w:r>
    </w:p>
    <w:p w:rsidR="00F70029" w:rsidRPr="002F55D2" w:rsidRDefault="00F70029" w:rsidP="00EA793B">
      <w:pPr>
        <w:spacing w:before="75" w:after="75" w:line="240" w:lineRule="auto"/>
        <w:ind w:left="288" w:right="288"/>
        <w:contextualSpacing/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</w:pPr>
    </w:p>
    <w:p w:rsidR="005B64B5" w:rsidRPr="002F55D2" w:rsidRDefault="002C2F30" w:rsidP="00EA793B">
      <w:pPr>
        <w:spacing w:before="75" w:after="75" w:line="240" w:lineRule="auto"/>
        <w:ind w:left="288" w:right="288"/>
        <w:contextualSpacing/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</w:pP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12 </w:t>
      </w:r>
      <w:r w:rsidR="003B2BA3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Ovo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3B2BA3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tuma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>č</w:t>
      </w:r>
      <w:r w:rsidR="003B2BA3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enje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3B2BA3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osim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3B2BA3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toga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3B2BA3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jasno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3B2BA3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potvr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>đ</w:t>
      </w:r>
      <w:r w:rsidR="003B2BA3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uju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3B2BA3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talijanska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3B2BA3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i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3B2BA3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njema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>č</w:t>
      </w:r>
      <w:r w:rsidR="003B2BA3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ka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3B2BA3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verzija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3B2BA3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te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3B2BA3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odredbe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>.</w:t>
      </w:r>
    </w:p>
    <w:p w:rsidR="003B2BA3" w:rsidRPr="002F55D2" w:rsidRDefault="003B2BA3" w:rsidP="00EA793B">
      <w:pPr>
        <w:spacing w:before="75" w:after="75" w:line="240" w:lineRule="auto"/>
        <w:ind w:left="288" w:right="288"/>
        <w:contextualSpacing/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</w:pPr>
    </w:p>
    <w:p w:rsidR="00F70029" w:rsidRPr="002F55D2" w:rsidRDefault="002C2F30" w:rsidP="00EA793B">
      <w:pPr>
        <w:spacing w:before="75" w:after="75" w:line="240" w:lineRule="auto"/>
        <w:ind w:left="288" w:right="288"/>
        <w:contextualSpacing/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</w:pP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13 </w:t>
      </w:r>
      <w:r w:rsidR="003B2BA3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Stoga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3B2BA3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je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3B2BA3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za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3B2BA3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odre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>đ</w:t>
      </w:r>
      <w:r w:rsidR="003B2BA3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ivanje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3B2BA3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mjesta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3B2BA3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ispunjenja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3B2BA3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u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3B2BA3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smislu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č</w:t>
      </w:r>
      <w:r w:rsidR="003B2BA3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lanka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5. </w:t>
      </w:r>
      <w:r w:rsidR="003B2BA3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stavka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1. </w:t>
      </w:r>
      <w:r w:rsidR="003B2BA3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potrebno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3B2BA3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uzeti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3B2BA3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u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3B2BA3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obzir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3B2BA3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onu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3B2BA3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obvezu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3B2BA3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koja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3B2BA3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odgovara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3B2BA3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ugovornom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9E2013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pravu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3B2BA3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na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3B2BA3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koje</w:t>
      </w:r>
      <w:r w:rsidR="00D31AC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m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D31AC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tu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>ž</w:t>
      </w:r>
      <w:r w:rsidR="00D31AC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itelj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D31AC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zasniva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D31AC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tu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>ž</w:t>
      </w:r>
      <w:r w:rsidR="00D31AC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bu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>.</w:t>
      </w:r>
    </w:p>
    <w:p w:rsidR="00F70029" w:rsidRPr="002F55D2" w:rsidRDefault="00F70029" w:rsidP="00EA793B">
      <w:pPr>
        <w:spacing w:before="75" w:after="75" w:line="240" w:lineRule="auto"/>
        <w:ind w:left="288" w:right="288"/>
        <w:contextualSpacing/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</w:pPr>
    </w:p>
    <w:p w:rsidR="003B2BA3" w:rsidRPr="002F55D2" w:rsidRDefault="002C2F30" w:rsidP="00EA793B">
      <w:pPr>
        <w:spacing w:before="75" w:after="75" w:line="240" w:lineRule="auto"/>
        <w:ind w:left="288" w:right="288"/>
        <w:contextualSpacing/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</w:pP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14 </w:t>
      </w:r>
      <w:r w:rsidR="003B2BA3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Ako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3B2BA3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tu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>ž</w:t>
      </w:r>
      <w:r w:rsidR="003B2BA3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itelj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3B2BA3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zahtijeva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3B2BA3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od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>š</w:t>
      </w:r>
      <w:r w:rsidR="003B2BA3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tetu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3B2BA3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ili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3B2BA3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tra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>ž</w:t>
      </w:r>
      <w:r w:rsidR="003B2BA3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i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3B2BA3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prestanak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3B2BA3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ugovora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3B2BA3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zbog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3B2BA3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skrivljenog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3B2BA3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pona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>š</w:t>
      </w:r>
      <w:r w:rsidR="003B2BA3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anja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3B2BA3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tu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>ž</w:t>
      </w:r>
      <w:r w:rsidR="003B2BA3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enika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, </w:t>
      </w:r>
      <w:r w:rsidR="003B2BA3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obveza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3B2BA3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u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3B2BA3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smislu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č</w:t>
      </w:r>
      <w:r w:rsidR="003B2BA3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lanka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5. </w:t>
      </w:r>
      <w:r w:rsidR="003B2BA3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stavka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1. </w:t>
      </w:r>
      <w:r w:rsidR="003B2BA3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i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3B2BA3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nadalje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3B2BA3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je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3B2BA3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ona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3B2BA3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ugovorna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3B2BA3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obveza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č</w:t>
      </w:r>
      <w:r w:rsidR="003B2BA3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ije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3B2BA3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neispunjenje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3B2BA3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predstavlja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3B2BA3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osnovu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3B2BA3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za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3B2BA3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ove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3B2BA3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zahtjeve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>.</w:t>
      </w:r>
    </w:p>
    <w:p w:rsidR="003B2BA3" w:rsidRPr="002F55D2" w:rsidRDefault="003B2BA3" w:rsidP="00EA793B">
      <w:pPr>
        <w:spacing w:before="75" w:after="75" w:line="240" w:lineRule="auto"/>
        <w:ind w:left="288" w:right="288"/>
        <w:contextualSpacing/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</w:pPr>
    </w:p>
    <w:p w:rsidR="00F70029" w:rsidRPr="002F55D2" w:rsidRDefault="002C2F30" w:rsidP="00EA793B">
      <w:pPr>
        <w:spacing w:before="75" w:after="75" w:line="240" w:lineRule="auto"/>
        <w:ind w:left="288" w:right="288"/>
        <w:contextualSpacing/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</w:pP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15 </w:t>
      </w:r>
      <w:r w:rsidR="00210A27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Stoga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210A27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odgovor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210A27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na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210A27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prvo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210A27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pitanje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210A27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mora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210A27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biti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210A27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da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210A27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se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210A27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u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210A27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sporu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210A27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u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210A27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kojem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3A3E01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isklju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>č</w:t>
      </w:r>
      <w:r w:rsidR="003A3E01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iv</w:t>
      </w:r>
      <w:r w:rsidR="00210A27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i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210A27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distributer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210A27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tu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>ž</w:t>
      </w:r>
      <w:r w:rsidR="00210A27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i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D31AC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davatelja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D31AC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distribucije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210A27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zbog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210A27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navodne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210A27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povrede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210A27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odobrenog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210A27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prava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210A27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na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3A3E01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isklju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>č</w:t>
      </w:r>
      <w:r w:rsidR="003A3E01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iv</w:t>
      </w:r>
      <w:r w:rsidR="00210A27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u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210A27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distribuciju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, </w:t>
      </w:r>
      <w:r w:rsidR="00210A27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izraz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„</w:t>
      </w:r>
      <w:r w:rsidR="00210A27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obveza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“ </w:t>
      </w:r>
      <w:r w:rsidR="00210A27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iz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č</w:t>
      </w:r>
      <w:r w:rsidR="00210A27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lanka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5. </w:t>
      </w:r>
      <w:r w:rsidR="00210A27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stavka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1. </w:t>
      </w:r>
      <w:r w:rsidR="00210A27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Konvencije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210A27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od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27. </w:t>
      </w:r>
      <w:r w:rsidR="00210A27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rujna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1968. </w:t>
      </w:r>
      <w:r w:rsidR="00210A27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o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210A27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sudskoj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210A27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nadle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>ž</w:t>
      </w:r>
      <w:r w:rsidR="00210A27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nosti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210A27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i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210A27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ovrsi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210A27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sudskih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210A27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odluka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210A27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u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210A27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gra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>đ</w:t>
      </w:r>
      <w:r w:rsidR="00210A27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anskim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210A27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i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210A27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trgova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>č</w:t>
      </w:r>
      <w:r w:rsidR="00210A27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kim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210A27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stvarima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210A27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odnosi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210A27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na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210A27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ugovornu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210A27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obvezu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210A27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koja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210A27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je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210A27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predmet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210A27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tu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>ž</w:t>
      </w:r>
      <w:r w:rsidR="00210A27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be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, </w:t>
      </w:r>
      <w:r w:rsidR="00210A27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dakle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210A27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na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210A27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obvezu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3E1B0B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davatelja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3E1B0B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distribucije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bookmarkStart w:id="1" w:name="_GoBack"/>
      <w:bookmarkEnd w:id="1"/>
      <w:r w:rsidR="00210A27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koja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210A27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odgovara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210A27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ugovornom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210A27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pravu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210A27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na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210A27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kojem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3A3E01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isklju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>č</w:t>
      </w:r>
      <w:r w:rsidR="003A3E01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iv</w:t>
      </w:r>
      <w:r w:rsidR="00210A27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i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210A27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distributer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210A27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temelji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210A27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tu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>ž</w:t>
      </w:r>
      <w:r w:rsidR="00210A27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bu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. </w:t>
      </w:r>
    </w:p>
    <w:p w:rsidR="00F70029" w:rsidRPr="002F55D2" w:rsidRDefault="00F70029" w:rsidP="00EA793B">
      <w:pPr>
        <w:spacing w:before="75" w:after="75" w:line="240" w:lineRule="auto"/>
        <w:ind w:left="288" w:right="288"/>
        <w:contextualSpacing/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</w:pPr>
    </w:p>
    <w:p w:rsidR="00F70029" w:rsidRPr="002F55D2" w:rsidRDefault="002C2F30" w:rsidP="00EA793B">
      <w:pPr>
        <w:spacing w:before="75" w:after="75" w:line="240" w:lineRule="auto"/>
        <w:ind w:left="288" w:right="288"/>
        <w:contextualSpacing/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</w:pP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16 </w:t>
      </w:r>
      <w:r w:rsidR="00210A27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U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210A27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sporu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č</w:t>
      </w:r>
      <w:r w:rsidR="00210A27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iji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210A27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su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210A27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predmet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210A27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posljedice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210A27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povrede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210A27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ugovora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210A27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o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3A3E01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isklju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>č</w:t>
      </w:r>
      <w:r w:rsidR="003A3E01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iv</w:t>
      </w:r>
      <w:r w:rsidR="00210A27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oj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210A27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distribuciji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210A27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od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210A27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strane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12316D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davatelja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12316D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distribucije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, </w:t>
      </w:r>
      <w:r w:rsidR="00210A27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koji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9E2013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primjerice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210A27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ima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210A27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za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210A27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cilj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210A27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pla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>ć</w:t>
      </w:r>
      <w:r w:rsidR="00210A27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anje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210A27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od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>š</w:t>
      </w:r>
      <w:r w:rsidR="00210A27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tete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210A27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ili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210A27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raskid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210A27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ugovora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, </w:t>
      </w:r>
      <w:r w:rsidR="00210A27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obveza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210A27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o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210A27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kojoj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210A27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je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210A27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rije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č </w:t>
      </w:r>
      <w:r w:rsidR="00210A27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za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210A27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potrebe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210A27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primjene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č</w:t>
      </w:r>
      <w:r w:rsidR="00210A27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lanka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5. </w:t>
      </w:r>
      <w:r w:rsidR="00210A27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stavka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1. </w:t>
      </w:r>
      <w:r w:rsidR="00210A27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Konvencije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210A27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je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210A27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ona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210A27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ugovorna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210A27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obveza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12316D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davatelja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12316D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distribucije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493B09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na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č</w:t>
      </w:r>
      <w:r w:rsidR="00210A27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ije</w:t>
      </w:r>
      <w:r w:rsidR="00493B09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m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493B09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neispunjenju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3A3E01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isklju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>č</w:t>
      </w:r>
      <w:r w:rsidR="003A3E01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iv</w:t>
      </w:r>
      <w:r w:rsidR="00493B09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i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493B09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distributer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493B09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zasniva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493B09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svoj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493B09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zahtjev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493B09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za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493B09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od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>š</w:t>
      </w:r>
      <w:r w:rsidR="00493B09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tetom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493B09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ili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493B09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za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493B09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raskidom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493B09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ugovora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. </w:t>
      </w:r>
    </w:p>
    <w:p w:rsidR="00F70029" w:rsidRPr="002F55D2" w:rsidRDefault="00F70029" w:rsidP="00EA793B">
      <w:pPr>
        <w:spacing w:before="75" w:after="75" w:line="240" w:lineRule="auto"/>
        <w:ind w:left="288" w:right="288"/>
        <w:contextualSpacing/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</w:pPr>
    </w:p>
    <w:p w:rsidR="00C745C0" w:rsidRPr="002F55D2" w:rsidRDefault="002C2F30" w:rsidP="00821BF1">
      <w:pPr>
        <w:spacing w:before="75" w:after="75" w:line="240" w:lineRule="auto"/>
        <w:ind w:left="288" w:right="288"/>
        <w:contextualSpacing/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</w:pP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17 </w:t>
      </w:r>
      <w:r w:rsidR="00493B09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Ako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493B09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je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493B09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tu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>ž</w:t>
      </w:r>
      <w:r w:rsidR="00493B09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ba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493B09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podnesena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493B09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radi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493B09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naknade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š</w:t>
      </w:r>
      <w:r w:rsidR="00493B09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tete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, </w:t>
      </w:r>
      <w:r w:rsidR="00493B09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nacionalni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493B09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sud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493B09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treba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493B09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utvrditi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493B09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radi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493B09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li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493B09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se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493B09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prema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493B09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pravu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493B09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mjerodavnom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493B09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za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493B09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ugovor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493B09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o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493B09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zasebnoj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493B09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ugovornoj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493B09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obvezi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493B09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ili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493B09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obvezi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493B09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koja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493B09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zamjenjuje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493B09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neispunjenu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493B09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ugovornu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493B09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obv</w:t>
      </w:r>
      <w:r w:rsidR="00821BF1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de-DE"/>
        </w:rPr>
        <w:t>ezu</w:t>
      </w:r>
      <w:r w:rsidRPr="002C2F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/>
        </w:rPr>
        <w:t>.</w:t>
      </w:r>
    </w:p>
    <w:sectPr w:rsidR="00C745C0" w:rsidRPr="002F55D2" w:rsidSect="00DF14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350ACB"/>
    <w:multiLevelType w:val="hybridMultilevel"/>
    <w:tmpl w:val="DEC016B4"/>
    <w:lvl w:ilvl="0" w:tplc="564C0FF6">
      <w:start w:val="1"/>
      <w:numFmt w:val="decimal"/>
      <w:lvlText w:val="%1."/>
      <w:lvlJc w:val="left"/>
      <w:pPr>
        <w:ind w:left="648" w:hanging="360"/>
      </w:pPr>
      <w:rPr>
        <w:rFonts w:ascii="Times New Roman" w:eastAsia="Times New Roman" w:hAnsi="Times New Roman" w:cs="Times New Roman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368" w:hanging="360"/>
      </w:pPr>
    </w:lvl>
    <w:lvl w:ilvl="2" w:tplc="041A001B" w:tentative="1">
      <w:start w:val="1"/>
      <w:numFmt w:val="lowerRoman"/>
      <w:lvlText w:val="%3."/>
      <w:lvlJc w:val="right"/>
      <w:pPr>
        <w:ind w:left="2088" w:hanging="180"/>
      </w:pPr>
    </w:lvl>
    <w:lvl w:ilvl="3" w:tplc="041A000F" w:tentative="1">
      <w:start w:val="1"/>
      <w:numFmt w:val="decimal"/>
      <w:lvlText w:val="%4."/>
      <w:lvlJc w:val="left"/>
      <w:pPr>
        <w:ind w:left="2808" w:hanging="360"/>
      </w:pPr>
    </w:lvl>
    <w:lvl w:ilvl="4" w:tplc="041A0019" w:tentative="1">
      <w:start w:val="1"/>
      <w:numFmt w:val="lowerLetter"/>
      <w:lvlText w:val="%5."/>
      <w:lvlJc w:val="left"/>
      <w:pPr>
        <w:ind w:left="3528" w:hanging="360"/>
      </w:pPr>
    </w:lvl>
    <w:lvl w:ilvl="5" w:tplc="041A001B" w:tentative="1">
      <w:start w:val="1"/>
      <w:numFmt w:val="lowerRoman"/>
      <w:lvlText w:val="%6."/>
      <w:lvlJc w:val="right"/>
      <w:pPr>
        <w:ind w:left="4248" w:hanging="180"/>
      </w:pPr>
    </w:lvl>
    <w:lvl w:ilvl="6" w:tplc="041A000F" w:tentative="1">
      <w:start w:val="1"/>
      <w:numFmt w:val="decimal"/>
      <w:lvlText w:val="%7."/>
      <w:lvlJc w:val="left"/>
      <w:pPr>
        <w:ind w:left="4968" w:hanging="360"/>
      </w:pPr>
    </w:lvl>
    <w:lvl w:ilvl="7" w:tplc="041A0019" w:tentative="1">
      <w:start w:val="1"/>
      <w:numFmt w:val="lowerLetter"/>
      <w:lvlText w:val="%8."/>
      <w:lvlJc w:val="left"/>
      <w:pPr>
        <w:ind w:left="5688" w:hanging="360"/>
      </w:pPr>
    </w:lvl>
    <w:lvl w:ilvl="8" w:tplc="041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compat>
    <w:useFELayout/>
  </w:compat>
  <w:rsids>
    <w:rsidRoot w:val="00C745C0"/>
    <w:rsid w:val="00031B12"/>
    <w:rsid w:val="001069DC"/>
    <w:rsid w:val="0012316D"/>
    <w:rsid w:val="00133875"/>
    <w:rsid w:val="00146AB1"/>
    <w:rsid w:val="001D2B08"/>
    <w:rsid w:val="00210A27"/>
    <w:rsid w:val="002156CD"/>
    <w:rsid w:val="002444D0"/>
    <w:rsid w:val="002C2F30"/>
    <w:rsid w:val="002D0867"/>
    <w:rsid w:val="002F55D2"/>
    <w:rsid w:val="0039798F"/>
    <w:rsid w:val="003A3E01"/>
    <w:rsid w:val="003B2BA3"/>
    <w:rsid w:val="003E1B0B"/>
    <w:rsid w:val="0041311A"/>
    <w:rsid w:val="00430E4B"/>
    <w:rsid w:val="00493B09"/>
    <w:rsid w:val="004B5210"/>
    <w:rsid w:val="004F1455"/>
    <w:rsid w:val="005B64B5"/>
    <w:rsid w:val="005D1EE7"/>
    <w:rsid w:val="005F4D9C"/>
    <w:rsid w:val="005F540F"/>
    <w:rsid w:val="0062049F"/>
    <w:rsid w:val="00624A5F"/>
    <w:rsid w:val="00632DD3"/>
    <w:rsid w:val="006406DA"/>
    <w:rsid w:val="006C36E1"/>
    <w:rsid w:val="00752EBD"/>
    <w:rsid w:val="00821BF1"/>
    <w:rsid w:val="008B6C45"/>
    <w:rsid w:val="008C2540"/>
    <w:rsid w:val="00995F60"/>
    <w:rsid w:val="009E2013"/>
    <w:rsid w:val="009E2AA5"/>
    <w:rsid w:val="00A26691"/>
    <w:rsid w:val="00A55582"/>
    <w:rsid w:val="00AD12D2"/>
    <w:rsid w:val="00B8404B"/>
    <w:rsid w:val="00C745C0"/>
    <w:rsid w:val="00CC42F7"/>
    <w:rsid w:val="00CF2EE0"/>
    <w:rsid w:val="00D20B0A"/>
    <w:rsid w:val="00D31AC6"/>
    <w:rsid w:val="00DB59D3"/>
    <w:rsid w:val="00DD170B"/>
    <w:rsid w:val="00DE14A9"/>
    <w:rsid w:val="00DF0671"/>
    <w:rsid w:val="00DF14CA"/>
    <w:rsid w:val="00DF14E8"/>
    <w:rsid w:val="00E21F11"/>
    <w:rsid w:val="00E60867"/>
    <w:rsid w:val="00E821A6"/>
    <w:rsid w:val="00E922B5"/>
    <w:rsid w:val="00EA793B"/>
    <w:rsid w:val="00EF18F1"/>
    <w:rsid w:val="00F308D1"/>
    <w:rsid w:val="00F37299"/>
    <w:rsid w:val="00F57F19"/>
    <w:rsid w:val="00F70029"/>
    <w:rsid w:val="00F736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311A"/>
  </w:style>
  <w:style w:type="paragraph" w:styleId="Heading2">
    <w:name w:val="heading 2"/>
    <w:basedOn w:val="Normal"/>
    <w:link w:val="Heading2Char"/>
    <w:uiPriority w:val="9"/>
    <w:qFormat/>
    <w:rsid w:val="00C745C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C745C0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C745C0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Emphasis">
    <w:name w:val="Emphasis"/>
    <w:basedOn w:val="DefaultParagraphFont"/>
    <w:uiPriority w:val="20"/>
    <w:qFormat/>
    <w:rsid w:val="00C745C0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C74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D12D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C25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254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444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44D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44D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44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44D0"/>
    <w:rPr>
      <w:b/>
      <w:bCs/>
    </w:rPr>
  </w:style>
  <w:style w:type="character" w:customStyle="1" w:styleId="apple-converted-space">
    <w:name w:val="apple-converted-space"/>
    <w:basedOn w:val="DefaultParagraphFont"/>
    <w:rsid w:val="006204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679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462541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903</Words>
  <Characters>5148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davor</cp:lastModifiedBy>
  <cp:revision>4</cp:revision>
  <dcterms:created xsi:type="dcterms:W3CDTF">2013-10-18T14:28:00Z</dcterms:created>
  <dcterms:modified xsi:type="dcterms:W3CDTF">2014-01-20T10:06:00Z</dcterms:modified>
</cp:coreProperties>
</file>