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-720"/>
          <w:tab w:val="left" w:pos="0"/>
          <w:tab w:val="left" w:pos="2819"/>
          <w:tab w:val="left" w:pos="5654"/>
          <w:tab w:val="left" w:pos="6202"/>
          <w:tab w:val="left" w:pos="6749"/>
          <w:tab w:val="left" w:pos="7296"/>
          <w:tab w:val="left" w:pos="7920"/>
          <w:tab w:val="left" w:pos="8482"/>
          <w:tab w:val="left" w:pos="9029"/>
          <w:tab w:val="left" w:pos="9576"/>
          <w:tab w:val="left" w:pos="10123"/>
          <w:tab w:val="left" w:pos="10800"/>
          <w:tab w:val="left" w:pos="11309"/>
          <w:tab w:val="left" w:pos="11856"/>
          <w:tab w:val="left" w:pos="12240"/>
        </w:tabs>
        <w:spacing w:after="12" w:before="12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DIPLOMSKI STUDIJ SOCIJALNOG RADA</w:t>
      </w:r>
    </w:p>
    <w:p w:rsidR="00000000" w:rsidDel="00000000" w:rsidP="00000000" w:rsidRDefault="00000000" w:rsidRPr="00000000" w14:paraId="00000002">
      <w:pPr>
        <w:tabs>
          <w:tab w:val="left" w:pos="-720"/>
          <w:tab w:val="left" w:pos="0"/>
          <w:tab w:val="left" w:pos="2819"/>
          <w:tab w:val="left" w:pos="5654"/>
          <w:tab w:val="left" w:pos="6202"/>
          <w:tab w:val="left" w:pos="6749"/>
          <w:tab w:val="left" w:pos="7296"/>
          <w:tab w:val="left" w:pos="7920"/>
          <w:tab w:val="left" w:pos="8482"/>
          <w:tab w:val="left" w:pos="9029"/>
          <w:tab w:val="left" w:pos="9576"/>
          <w:tab w:val="left" w:pos="10123"/>
          <w:tab w:val="left" w:pos="10800"/>
          <w:tab w:val="left" w:pos="11309"/>
          <w:tab w:val="left" w:pos="11856"/>
          <w:tab w:val="left" w:pos="12240"/>
        </w:tabs>
        <w:spacing w:after="12" w:before="12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IZVEDBENI PLAN</w:t>
      </w:r>
    </w:p>
    <w:p w:rsidR="00000000" w:rsidDel="00000000" w:rsidP="00000000" w:rsidRDefault="00000000" w:rsidRPr="00000000" w14:paraId="00000003">
      <w:pPr>
        <w:tabs>
          <w:tab w:val="left" w:pos="-720"/>
          <w:tab w:val="left" w:pos="2819"/>
          <w:tab w:val="left" w:pos="5654"/>
          <w:tab w:val="left" w:pos="6202"/>
          <w:tab w:val="left" w:pos="6749"/>
          <w:tab w:val="left" w:pos="7296"/>
          <w:tab w:val="left" w:pos="7920"/>
          <w:tab w:val="left" w:pos="8482"/>
          <w:tab w:val="left" w:pos="9029"/>
          <w:tab w:val="left" w:pos="9576"/>
          <w:tab w:val="left" w:pos="10123"/>
          <w:tab w:val="left" w:pos="10800"/>
          <w:tab w:val="left" w:pos="11309"/>
          <w:tab w:val="left" w:pos="11856"/>
          <w:tab w:val="left" w:pos="12240"/>
        </w:tabs>
        <w:spacing w:after="12" w:before="12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-720"/>
          <w:tab w:val="left" w:pos="2819"/>
          <w:tab w:val="left" w:pos="5654"/>
          <w:tab w:val="left" w:pos="6202"/>
          <w:tab w:val="left" w:pos="6749"/>
          <w:tab w:val="left" w:pos="7296"/>
          <w:tab w:val="left" w:pos="7920"/>
          <w:tab w:val="left" w:pos="8482"/>
          <w:tab w:val="left" w:pos="9029"/>
          <w:tab w:val="left" w:pos="9576"/>
          <w:tab w:val="left" w:pos="10123"/>
          <w:tab w:val="left" w:pos="10800"/>
          <w:tab w:val="left" w:pos="11309"/>
          <w:tab w:val="left" w:pos="11856"/>
          <w:tab w:val="left" w:pos="12240"/>
        </w:tabs>
        <w:spacing w:after="12" w:before="12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I. GODINA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2055"/>
        <w:gridCol w:w="705"/>
        <w:gridCol w:w="780"/>
        <w:gridCol w:w="840"/>
        <w:gridCol w:w="885"/>
        <w:gridCol w:w="975"/>
        <w:gridCol w:w="870"/>
        <w:tblGridChange w:id="0">
          <w:tblGrid>
            <w:gridCol w:w="2160"/>
            <w:gridCol w:w="2055"/>
            <w:gridCol w:w="705"/>
            <w:gridCol w:w="780"/>
            <w:gridCol w:w="840"/>
            <w:gridCol w:w="885"/>
            <w:gridCol w:w="975"/>
            <w:gridCol w:w="870"/>
          </w:tblGrid>
        </w:tblGridChange>
      </w:tblGrid>
      <w:tr>
        <w:trPr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                 Nastavnik</w:t>
            </w:r>
          </w:p>
        </w:tc>
        <w:tc>
          <w:tcPr>
            <w:vMerge w:val="restart"/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Predmet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Semestar</w:t>
            </w:r>
          </w:p>
        </w:tc>
        <w:tc>
          <w:tcPr>
            <w:vMerge w:val="restart"/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E">
            <w:pPr>
              <w:spacing w:after="0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ECTS</w:t>
            </w:r>
          </w:p>
          <w:p w:rsidR="00000000" w:rsidDel="00000000" w:rsidP="00000000" w:rsidRDefault="00000000" w:rsidRPr="00000000" w14:paraId="00000011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Zimski </w:t>
            </w:r>
          </w:p>
          <w:p w:rsidR="00000000" w:rsidDel="00000000" w:rsidP="00000000" w:rsidRDefault="00000000" w:rsidRPr="00000000" w14:paraId="00000018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Sati tjedno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Ljetni </w:t>
            </w:r>
          </w:p>
          <w:p w:rsidR="00000000" w:rsidDel="00000000" w:rsidP="00000000" w:rsidRDefault="00000000" w:rsidRPr="00000000" w14:paraId="0000001A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Sati tjedno</w:t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Ishodi učenja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Broj IU kolegija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Usklađeno s IU studija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1F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Ajduković, M.; Urbanc,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Integrativni socijalni rad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3P + 2V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shd w:fill="b6d7a8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shd w:fill="b6d7a8" w:val="clear"/>
                <w:rtl w:val="0"/>
              </w:rPr>
              <w:t xml:space="preserve">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27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Sladović-Franz, 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Odabrana područja socijalnog rada - Djeca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3P + 2V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2F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Leutar, Z.; Buljevac, 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Odabrana područja socijalnog rada - Osobe s invaliditetom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3P + 2V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37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shd w:fill="c5e0b3" w:val="clear"/>
                <w:rtl w:val="0"/>
              </w:rPr>
              <w:t xml:space="preserve">Ajduković, M.;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Sušac, 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Odabrana područja socijalnog rada - Mladi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3P + 2V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3F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shd w:fill="c5e0b3" w:val="clear"/>
                <w:rtl w:val="0"/>
              </w:rPr>
              <w:t xml:space="preserve">Štambuk, A.; Rusac, 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Odabrana područja socijalnog rada - Starije osobe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3P + 2V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47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Laklija, M.; Blažeka Kokorić, 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Odabrana područja socijalnog rada - Obitelj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3P + 2V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4F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Žganec, N.; Milić Babić, 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Socijalni rad i ljudska prava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57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Rimac, I.; Ogresta, 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Odabrane metode istraživanja u socijalnom radu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2P + 2V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5F">
            <w:pPr>
              <w:shd w:fill="c5e0b3" w:val="clear"/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Štambuk, 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(Izborni) Palijativna skrb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67">
            <w:pPr>
              <w:shd w:fill="c5e0b3" w:val="clear"/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Ajduković, M., Sušac, 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68">
            <w:pPr>
              <w:shd w:fill="c5e0b3" w:val="clear"/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(Izborni) Nasilje u partnerskim i obiteljskim odnosima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6F">
            <w:pPr>
              <w:shd w:fill="c5e0b3" w:val="clear"/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Ajduković, M., Sušac, 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Intimate partner violence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Berc, 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(Izborni) Posebni pristupi savjetovanju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Buljevac, 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(Izborni) Socijalni rad s osobama s intelektualnim teškoćama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Žganec, N.; Opačić, 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(Izborni) Međunarodni socijalni rad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color w:val="434343"/>
                <w:sz w:val="24"/>
                <w:szCs w:val="24"/>
                <w:shd w:fill="b6d7a8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34343"/>
                <w:sz w:val="24"/>
                <w:szCs w:val="24"/>
                <w:shd w:fill="b6d7a8" w:val="clear"/>
                <w:rtl w:val="0"/>
              </w:rPr>
              <w:t xml:space="preserve">Da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Žganec, N.; Opačić, 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International Social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</w:tr>
      <w:tr>
        <w:trPr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97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Urbanc, K.; Majdak, M.</w:t>
            </w:r>
          </w:p>
          <w:p w:rsidR="00000000" w:rsidDel="00000000" w:rsidP="00000000" w:rsidRDefault="00000000" w:rsidRPr="00000000" w14:paraId="00000098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Metode supervizije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1P + 2V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A0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Urbanc, 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Praksa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A8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Rimac, I.; Ogresta, J.; Opačić, A. .</w:t>
            </w:r>
          </w:p>
          <w:p w:rsidR="00000000" w:rsidDel="00000000" w:rsidP="00000000" w:rsidRDefault="00000000" w:rsidRPr="00000000" w14:paraId="000000A9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Seminar iz teorije i metodologije diplomskog rada*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</w:tr>
      <w:tr>
        <w:trPr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B1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Diplomski rad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pos="-720"/>
                <w:tab w:val="left" w:pos="0"/>
                <w:tab w:val="left" w:pos="2819"/>
                <w:tab w:val="left" w:pos="5654"/>
                <w:tab w:val="left" w:pos="6202"/>
                <w:tab w:val="left" w:pos="6749"/>
                <w:tab w:val="left" w:pos="7296"/>
                <w:tab w:val="left" w:pos="7920"/>
                <w:tab w:val="left" w:pos="8482"/>
                <w:tab w:val="left" w:pos="9029"/>
                <w:tab w:val="left" w:pos="9576"/>
                <w:tab w:val="left" w:pos="10123"/>
                <w:tab w:val="left" w:pos="10800"/>
                <w:tab w:val="left" w:pos="11309"/>
                <w:tab w:val="left" w:pos="11856"/>
                <w:tab w:val="left" w:pos="12240"/>
              </w:tabs>
              <w:spacing w:after="12" w:before="12"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</w:t>
            </w:r>
          </w:p>
        </w:tc>
      </w:tr>
    </w:tbl>
    <w:p w:rsidR="00000000" w:rsidDel="00000000" w:rsidP="00000000" w:rsidRDefault="00000000" w:rsidRPr="00000000" w14:paraId="000000B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 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Legenda: P - predavanja; V - vježbe</w:t>
      </w:r>
    </w:p>
    <w:p w:rsidR="00000000" w:rsidDel="00000000" w:rsidP="00000000" w:rsidRDefault="00000000" w:rsidRPr="00000000" w14:paraId="000000BA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*Svi studenti su dužni pohađati seminar iz teorije i metodologije izrade diplomskog rada.</w:t>
      </w:r>
    </w:p>
    <w:p w:rsidR="00000000" w:rsidDel="00000000" w:rsidP="00000000" w:rsidRDefault="00000000" w:rsidRPr="00000000" w14:paraId="000000BB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Svake godine se vrši odabir izbornih predmeta koji se aktiviraju ovisno o broju upisanih studenata i njihovom interesu</w:t>
      </w:r>
    </w:p>
    <w:p w:rsidR="00000000" w:rsidDel="00000000" w:rsidP="00000000" w:rsidRDefault="00000000" w:rsidRPr="00000000" w14:paraId="000000BC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Izborni predmeti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BE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u w:val="single"/>
          <w:rtl w:val="0"/>
        </w:rPr>
        <w:t xml:space="preserve">Zimski semestar:</w:t>
      </w:r>
    </w:p>
    <w:p w:rsidR="00000000" w:rsidDel="00000000" w:rsidP="00000000" w:rsidRDefault="00000000" w:rsidRPr="00000000" w14:paraId="000000BF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  <w:shd w:fill="b6d7a8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b6d7a8" w:val="clear"/>
          <w:rtl w:val="0"/>
        </w:rPr>
        <w:t xml:space="preserve">Kletečki Radović, M.</w:t>
        <w:tab/>
        <w:t xml:space="preserve">Socijalni rad u području mentalnog zdravlja</w:t>
      </w:r>
    </w:p>
    <w:p w:rsidR="00000000" w:rsidDel="00000000" w:rsidP="00000000" w:rsidRDefault="00000000" w:rsidRPr="00000000" w14:paraId="000000C0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  <w:shd w:fill="b6d7a8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b6d7a8" w:val="clear"/>
          <w:rtl w:val="0"/>
        </w:rPr>
        <w:t xml:space="preserve">Žganec, N.; Opačić, A.</w:t>
        <w:tab/>
        <w:t xml:space="preserve">Međunarodni socijalni rad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shd w:fill="b6d7a8" w:val="clear"/>
          <w:rtl w:val="0"/>
        </w:rPr>
        <w:t xml:space="preserve">+ engleska verzija kolegija (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b6d7a8" w:val="clear"/>
          <w:rtl w:val="0"/>
        </w:rPr>
        <w:t xml:space="preserve">International Social Work)</w:t>
      </w:r>
    </w:p>
    <w:p w:rsidR="00000000" w:rsidDel="00000000" w:rsidP="00000000" w:rsidRDefault="00000000" w:rsidRPr="00000000" w14:paraId="000000C1">
      <w:pPr>
        <w:shd w:fill="c5e0b3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  <w:shd w:fill="b6d7a8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b6d7a8" w:val="clear"/>
          <w:rtl w:val="0"/>
        </w:rPr>
        <w:t xml:space="preserve">Štambuk, A.</w:t>
        <w:tab/>
        <w:tab/>
        <w:t xml:space="preserve">Palijativna skrb</w:t>
      </w:r>
    </w:p>
    <w:p w:rsidR="00000000" w:rsidDel="00000000" w:rsidP="00000000" w:rsidRDefault="00000000" w:rsidRPr="00000000" w14:paraId="000000C2">
      <w:pPr>
        <w:shd w:fill="c5e0b3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  <w:shd w:fill="b6d7a8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b6d7a8" w:val="clear"/>
          <w:rtl w:val="0"/>
        </w:rPr>
        <w:t xml:space="preserve">Buljevac, M.</w:t>
        <w:tab/>
        <w:tab/>
        <w:t xml:space="preserve">Socijalni rad s osobama s intelektualnim teškoćama </w:t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  <w:shd w:fill="b6d7a8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b6d7a8" w:val="clear"/>
          <w:rtl w:val="0"/>
        </w:rPr>
        <w:t xml:space="preserve">Berc, G.</w:t>
        <w:tab/>
        <w:tab/>
        <w:t xml:space="preserve">Posebni pristupi savjetovanju </w:t>
      </w:r>
    </w:p>
    <w:p w:rsidR="00000000" w:rsidDel="00000000" w:rsidP="00000000" w:rsidRDefault="00000000" w:rsidRPr="00000000" w14:paraId="000000C4">
      <w:pPr>
        <w:shd w:fill="c5e0b3" w:val="clear"/>
        <w:spacing w:after="0" w:line="240" w:lineRule="auto"/>
        <w:jc w:val="both"/>
        <w:rPr>
          <w:rFonts w:ascii="Arial Narrow" w:cs="Arial Narrow" w:eastAsia="Arial Narrow" w:hAnsi="Arial Narrow"/>
          <w:b w:val="1"/>
          <w:sz w:val="24"/>
          <w:szCs w:val="24"/>
          <w:shd w:fill="b6d7a8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b6d7a8" w:val="clear"/>
          <w:rtl w:val="0"/>
        </w:rPr>
        <w:t xml:space="preserve">Ajduković, M.</w:t>
        <w:tab/>
        <w:tab/>
        <w:t xml:space="preserve">Nasilje u partnerskim i obiteljskim odnosima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shd w:fill="b6d7a8" w:val="clear"/>
          <w:rtl w:val="0"/>
        </w:rPr>
        <w:t xml:space="preserve">+ engleska verzija kolegija (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Intimate partner violence)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Šućur, Z.</w:t>
        <w:tab/>
        <w:tab/>
        <w:t xml:space="preserve">Siromaštvo i socijalna isključenost</w:t>
      </w:r>
    </w:p>
    <w:p w:rsidR="00000000" w:rsidDel="00000000" w:rsidP="00000000" w:rsidRDefault="00000000" w:rsidRPr="00000000" w14:paraId="000000C7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Pećnik, N.; Dobrotić, I.</w:t>
        <w:tab/>
        <w:t xml:space="preserve">Obiteljska politika, roditeljstvo, djeca </w:t>
      </w:r>
    </w:p>
    <w:p w:rsidR="00000000" w:rsidDel="00000000" w:rsidP="00000000" w:rsidRDefault="00000000" w:rsidRPr="00000000" w14:paraId="000000C8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Babić, Z.; Baturina, D.</w:t>
        <w:tab/>
        <w:t xml:space="preserve">Socijalna ekonomija i socijalno poduzetništvo</w:t>
      </w:r>
    </w:p>
    <w:p w:rsidR="00000000" w:rsidDel="00000000" w:rsidP="00000000" w:rsidRDefault="00000000" w:rsidRPr="00000000" w14:paraId="000000C9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Bežovan, G.; </w:t>
        <w:tab/>
        <w:tab/>
        <w:t xml:space="preserve">Civilno društvo i socijalna politika</w:t>
      </w:r>
    </w:p>
    <w:p w:rsidR="00000000" w:rsidDel="00000000" w:rsidP="00000000" w:rsidRDefault="00000000" w:rsidRPr="00000000" w14:paraId="000000CA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Matančević, J. </w:t>
        <w:tab/>
      </w:r>
    </w:p>
    <w:p w:rsidR="00000000" w:rsidDel="00000000" w:rsidP="00000000" w:rsidRDefault="00000000" w:rsidRPr="00000000" w14:paraId="000000CB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ff0000"/>
          <w:sz w:val="24"/>
          <w:szCs w:val="24"/>
          <w:highlight w:val="lightGray"/>
          <w:rtl w:val="0"/>
        </w:rPr>
        <w:t xml:space="preserve">Majstorović, I.,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lightGray"/>
          <w:rtl w:val="0"/>
        </w:rPr>
        <w:t xml:space="preserve">Graovac Korać, A.; Margaletić Čulo, A.; Šimonović, I.</w:t>
      </w:r>
      <w:r w:rsidDel="00000000" w:rsidR="00000000" w:rsidRPr="00000000">
        <w:rPr>
          <w:rFonts w:ascii="Arial Narrow" w:cs="Arial Narrow" w:eastAsia="Arial Narrow" w:hAnsi="Arial Narrow"/>
          <w:color w:val="ff0000"/>
          <w:sz w:val="24"/>
          <w:szCs w:val="24"/>
          <w:highlight w:val="lightGray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ff0000"/>
          <w:sz w:val="24"/>
          <w:szCs w:val="24"/>
          <w:highlight w:val="lightGray"/>
          <w:rtl w:val="0"/>
        </w:rPr>
        <w:t xml:space="preserve">Obiteljsko pravna zaštita djece bez pratnje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izborni Pravnog studija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PRAVO UPISA: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Za upis na studij pristupnik treba imati najmanje 240 ECTS bodova ostvarenih završetkom preddiplomskog sveučilišnog studija socijalnog rada.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57428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Tekstfusnote">
    <w:name w:val="footnote text"/>
    <w:basedOn w:val="Normal"/>
    <w:link w:val="TekstfusnoteChar"/>
    <w:uiPriority w:val="99"/>
    <w:semiHidden w:val="1"/>
    <w:unhideWhenUsed w:val="1"/>
    <w:rsid w:val="00957428"/>
    <w:pPr>
      <w:spacing w:after="0" w:line="240" w:lineRule="auto"/>
    </w:pPr>
    <w:rPr>
      <w:sz w:val="20"/>
      <w:szCs w:val="20"/>
    </w:rPr>
  </w:style>
  <w:style w:type="character" w:styleId="TekstfusnoteChar" w:customStyle="1">
    <w:name w:val="Tekst fusnote Char"/>
    <w:basedOn w:val="Zadanifontodlomka"/>
    <w:link w:val="Tekstfusnote"/>
    <w:uiPriority w:val="99"/>
    <w:semiHidden w:val="1"/>
    <w:rsid w:val="00957428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heu7GPthg4mdhTp3h+QgkGVF2Q==">AMUW2mUcW+y7cbFGNeVngzeVxXN5TNP1GuYYVWxNYYl47HP/Jy7YRTvyhNztyHSlHOBqB/6n+WTqo1S8A7q7yc3LZtH1VYFVvow8TRuReam0rP8YKh3CjbQ=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2020-07-01T07:48:00Z</dcterms:created>
  <dc:creator>Karmela Pižeta</dc:creator>
</cp:coreProperties>
</file>