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0732" w14:textId="77777777" w:rsidR="00B202D3" w:rsidRDefault="00B202D3" w:rsidP="0009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D3">
        <w:rPr>
          <w:rFonts w:ascii="Times New Roman" w:hAnsi="Times New Roman" w:cs="Times New Roman"/>
          <w:sz w:val="24"/>
          <w:szCs w:val="24"/>
        </w:rPr>
        <w:t>Prof. dr. sc. Petar Novoselec</w:t>
      </w:r>
    </w:p>
    <w:p w14:paraId="34B7F1D7" w14:textId="77777777" w:rsidR="00090957" w:rsidRPr="00B202D3" w:rsidRDefault="00090957" w:rsidP="0009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5956F" w14:textId="77777777" w:rsidR="0019362D" w:rsidRDefault="00B202D3" w:rsidP="000909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Nadležnost Europskog javnog tužitelja</w:t>
      </w:r>
      <w:r w:rsidR="000E6F8B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A026C03" w14:textId="77777777" w:rsidR="00090957" w:rsidRDefault="00090957" w:rsidP="000909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67AC5" w14:textId="77777777" w:rsidR="00B202D3" w:rsidRDefault="00B202D3" w:rsidP="0009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202D3">
        <w:rPr>
          <w:rFonts w:ascii="Times New Roman" w:hAnsi="Times New Roman" w:cs="Times New Roman"/>
          <w:sz w:val="24"/>
          <w:szCs w:val="24"/>
        </w:rPr>
        <w:t>Budući da će</w:t>
      </w:r>
      <w:r w:rsidR="005E2AD0">
        <w:rPr>
          <w:rFonts w:ascii="Times New Roman" w:hAnsi="Times New Roman" w:cs="Times New Roman"/>
          <w:sz w:val="24"/>
          <w:szCs w:val="24"/>
        </w:rPr>
        <w:t xml:space="preserve"> </w:t>
      </w:r>
      <w:r w:rsidR="00E9043A">
        <w:rPr>
          <w:rFonts w:ascii="Times New Roman" w:hAnsi="Times New Roman" w:cs="Times New Roman"/>
          <w:sz w:val="24"/>
          <w:szCs w:val="24"/>
        </w:rPr>
        <w:t>hrvatski E</w:t>
      </w:r>
      <w:r w:rsidR="005E2AD0">
        <w:rPr>
          <w:rFonts w:ascii="Times New Roman" w:hAnsi="Times New Roman" w:cs="Times New Roman"/>
          <w:sz w:val="24"/>
          <w:szCs w:val="24"/>
        </w:rPr>
        <w:t xml:space="preserve">uropski </w:t>
      </w:r>
      <w:r w:rsidR="001B4DB9">
        <w:rPr>
          <w:rFonts w:ascii="Times New Roman" w:hAnsi="Times New Roman" w:cs="Times New Roman"/>
          <w:sz w:val="24"/>
          <w:szCs w:val="24"/>
        </w:rPr>
        <w:t>javni tužitelj p</w:t>
      </w:r>
      <w:r w:rsidR="00E9043A">
        <w:rPr>
          <w:rFonts w:ascii="Times New Roman" w:hAnsi="Times New Roman" w:cs="Times New Roman"/>
          <w:sz w:val="24"/>
          <w:szCs w:val="24"/>
        </w:rPr>
        <w:t>okretati kazneni postupak pred hrvatskim sudom</w:t>
      </w:r>
      <w:r w:rsidR="00452209">
        <w:rPr>
          <w:rFonts w:ascii="Times New Roman" w:hAnsi="Times New Roman" w:cs="Times New Roman"/>
          <w:sz w:val="24"/>
          <w:szCs w:val="24"/>
        </w:rPr>
        <w:t xml:space="preserve">, </w:t>
      </w:r>
      <w:r w:rsidR="00994370">
        <w:rPr>
          <w:rFonts w:ascii="Times New Roman" w:hAnsi="Times New Roman" w:cs="Times New Roman"/>
          <w:sz w:val="24"/>
          <w:szCs w:val="24"/>
        </w:rPr>
        <w:t xml:space="preserve">mora se odrediti </w:t>
      </w:r>
      <w:r w:rsidR="00452209">
        <w:rPr>
          <w:rFonts w:ascii="Times New Roman" w:hAnsi="Times New Roman" w:cs="Times New Roman"/>
          <w:sz w:val="24"/>
          <w:szCs w:val="24"/>
        </w:rPr>
        <w:t xml:space="preserve">za </w:t>
      </w:r>
      <w:r w:rsidR="0018495A">
        <w:rPr>
          <w:rFonts w:ascii="Times New Roman" w:hAnsi="Times New Roman" w:cs="Times New Roman"/>
          <w:sz w:val="24"/>
          <w:szCs w:val="24"/>
        </w:rPr>
        <w:t>koja će</w:t>
      </w:r>
      <w:r w:rsidR="00452209">
        <w:rPr>
          <w:rFonts w:ascii="Times New Roman" w:hAnsi="Times New Roman" w:cs="Times New Roman"/>
          <w:sz w:val="24"/>
          <w:szCs w:val="24"/>
        </w:rPr>
        <w:t xml:space="preserve"> kaznena djela iz hrvatskog Kaznenog zakona</w:t>
      </w:r>
      <w:r w:rsidR="00E9043A">
        <w:rPr>
          <w:rFonts w:ascii="Times New Roman" w:hAnsi="Times New Roman" w:cs="Times New Roman"/>
          <w:sz w:val="24"/>
          <w:szCs w:val="24"/>
        </w:rPr>
        <w:t xml:space="preserve"> </w:t>
      </w:r>
      <w:r w:rsidR="0018495A">
        <w:rPr>
          <w:rFonts w:ascii="Times New Roman" w:hAnsi="Times New Roman" w:cs="Times New Roman"/>
          <w:sz w:val="24"/>
          <w:szCs w:val="24"/>
        </w:rPr>
        <w:t xml:space="preserve">biti </w:t>
      </w:r>
      <w:r w:rsidR="00452209">
        <w:rPr>
          <w:rFonts w:ascii="Times New Roman" w:hAnsi="Times New Roman" w:cs="Times New Roman"/>
          <w:sz w:val="24"/>
          <w:szCs w:val="24"/>
        </w:rPr>
        <w:t xml:space="preserve">nadležan. </w:t>
      </w:r>
      <w:r w:rsidR="005E2AD0">
        <w:rPr>
          <w:rFonts w:ascii="Times New Roman" w:hAnsi="Times New Roman" w:cs="Times New Roman"/>
          <w:sz w:val="24"/>
          <w:szCs w:val="24"/>
        </w:rPr>
        <w:t>Prema čl. 4. Uredbe EU 2017/1939 t</w:t>
      </w:r>
      <w:r w:rsidR="00DB137E">
        <w:rPr>
          <w:rFonts w:ascii="Times New Roman" w:hAnsi="Times New Roman" w:cs="Times New Roman"/>
          <w:sz w:val="24"/>
          <w:szCs w:val="24"/>
        </w:rPr>
        <w:t>o su kaznena djela koja utječu na</w:t>
      </w:r>
      <w:r w:rsidR="00E4575D">
        <w:rPr>
          <w:rFonts w:ascii="Times New Roman" w:hAnsi="Times New Roman" w:cs="Times New Roman"/>
          <w:sz w:val="24"/>
          <w:szCs w:val="24"/>
        </w:rPr>
        <w:t xml:space="preserve"> financijske interese Europske u</w:t>
      </w:r>
      <w:r w:rsidR="00DB137E">
        <w:rPr>
          <w:rFonts w:ascii="Times New Roman" w:hAnsi="Times New Roman" w:cs="Times New Roman"/>
          <w:sz w:val="24"/>
          <w:szCs w:val="24"/>
        </w:rPr>
        <w:t>nije</w:t>
      </w:r>
      <w:r w:rsidR="009C55A3">
        <w:rPr>
          <w:rFonts w:ascii="Times New Roman" w:hAnsi="Times New Roman" w:cs="Times New Roman"/>
          <w:sz w:val="24"/>
          <w:szCs w:val="24"/>
        </w:rPr>
        <w:t>,</w:t>
      </w:r>
      <w:r w:rsidR="00DB137E">
        <w:rPr>
          <w:rFonts w:ascii="Times New Roman" w:hAnsi="Times New Roman" w:cs="Times New Roman"/>
          <w:sz w:val="24"/>
          <w:szCs w:val="24"/>
        </w:rPr>
        <w:t xml:space="preserve"> </w:t>
      </w:r>
      <w:r w:rsidR="00994370">
        <w:rPr>
          <w:rFonts w:ascii="Times New Roman" w:hAnsi="Times New Roman" w:cs="Times New Roman"/>
          <w:sz w:val="24"/>
          <w:szCs w:val="24"/>
        </w:rPr>
        <w:t xml:space="preserve">a </w:t>
      </w:r>
      <w:r w:rsidR="009C55A3">
        <w:rPr>
          <w:rFonts w:ascii="Times New Roman" w:hAnsi="Times New Roman" w:cs="Times New Roman"/>
          <w:sz w:val="24"/>
          <w:szCs w:val="24"/>
        </w:rPr>
        <w:t xml:space="preserve">pobliže su utvrđena </w:t>
      </w:r>
      <w:r w:rsidR="00DB137E">
        <w:rPr>
          <w:rFonts w:ascii="Times New Roman" w:hAnsi="Times New Roman" w:cs="Times New Roman"/>
          <w:sz w:val="24"/>
          <w:szCs w:val="24"/>
        </w:rPr>
        <w:t>u Direktivi EU 2017/1371</w:t>
      </w:r>
      <w:r w:rsidR="0018495A">
        <w:rPr>
          <w:rFonts w:ascii="Times New Roman" w:hAnsi="Times New Roman" w:cs="Times New Roman"/>
          <w:sz w:val="24"/>
          <w:szCs w:val="24"/>
        </w:rPr>
        <w:t xml:space="preserve">. </w:t>
      </w:r>
      <w:r w:rsidR="000610E1" w:rsidRPr="00AF253E">
        <w:rPr>
          <w:rFonts w:ascii="Times New Roman" w:hAnsi="Times New Roman" w:cs="Times New Roman"/>
          <w:b/>
          <w:sz w:val="24"/>
          <w:szCs w:val="24"/>
        </w:rPr>
        <w:t>H</w:t>
      </w:r>
      <w:r w:rsidR="00476059" w:rsidRPr="00AF253E">
        <w:rPr>
          <w:rFonts w:ascii="Times New Roman" w:hAnsi="Times New Roman" w:cs="Times New Roman"/>
          <w:b/>
          <w:sz w:val="24"/>
          <w:szCs w:val="24"/>
        </w:rPr>
        <w:t>rvatski</w:t>
      </w:r>
      <w:r w:rsidR="00994370" w:rsidRPr="00AF253E">
        <w:rPr>
          <w:rFonts w:ascii="Times New Roman" w:hAnsi="Times New Roman" w:cs="Times New Roman"/>
          <w:b/>
          <w:sz w:val="24"/>
          <w:szCs w:val="24"/>
        </w:rPr>
        <w:t xml:space="preserve"> KZ već sadrži ta kaznena djela</w:t>
      </w:r>
      <w:r w:rsidR="00994370">
        <w:rPr>
          <w:rFonts w:ascii="Times New Roman" w:hAnsi="Times New Roman" w:cs="Times New Roman"/>
          <w:sz w:val="24"/>
          <w:szCs w:val="24"/>
        </w:rPr>
        <w:t xml:space="preserve"> pa </w:t>
      </w:r>
      <w:r w:rsidR="001102D4">
        <w:rPr>
          <w:rFonts w:ascii="Times New Roman" w:hAnsi="Times New Roman" w:cs="Times New Roman"/>
          <w:sz w:val="24"/>
          <w:szCs w:val="24"/>
        </w:rPr>
        <w:t xml:space="preserve">nema potrebe proširivati </w:t>
      </w:r>
      <w:r w:rsidR="003642CC">
        <w:rPr>
          <w:rFonts w:ascii="Times New Roman" w:hAnsi="Times New Roman" w:cs="Times New Roman"/>
          <w:sz w:val="24"/>
          <w:szCs w:val="24"/>
        </w:rPr>
        <w:t>ih</w:t>
      </w:r>
      <w:r w:rsidR="00476059">
        <w:rPr>
          <w:rFonts w:ascii="Times New Roman" w:hAnsi="Times New Roman" w:cs="Times New Roman"/>
          <w:sz w:val="24"/>
          <w:szCs w:val="24"/>
        </w:rPr>
        <w:t>.</w:t>
      </w:r>
      <w:r w:rsidR="00E9043A">
        <w:rPr>
          <w:rFonts w:ascii="Times New Roman" w:hAnsi="Times New Roman" w:cs="Times New Roman"/>
          <w:sz w:val="24"/>
          <w:szCs w:val="24"/>
        </w:rPr>
        <w:t xml:space="preserve"> </w:t>
      </w:r>
      <w:r w:rsidR="0056363C">
        <w:rPr>
          <w:rFonts w:ascii="Times New Roman" w:hAnsi="Times New Roman" w:cs="Times New Roman"/>
          <w:sz w:val="24"/>
          <w:szCs w:val="24"/>
        </w:rPr>
        <w:t xml:space="preserve">Iako opisi tih kaznenih djela </w:t>
      </w:r>
      <w:r w:rsidR="00CD084E">
        <w:rPr>
          <w:rFonts w:ascii="Times New Roman" w:hAnsi="Times New Roman" w:cs="Times New Roman"/>
          <w:sz w:val="24"/>
          <w:szCs w:val="24"/>
        </w:rPr>
        <w:t xml:space="preserve">u KZ </w:t>
      </w:r>
      <w:r w:rsidR="00AF253E">
        <w:rPr>
          <w:rFonts w:ascii="Times New Roman" w:hAnsi="Times New Roman" w:cs="Times New Roman"/>
          <w:sz w:val="24"/>
          <w:szCs w:val="24"/>
        </w:rPr>
        <w:t>ne odgovara</w:t>
      </w:r>
      <w:r w:rsidR="00042268">
        <w:rPr>
          <w:rFonts w:ascii="Times New Roman" w:hAnsi="Times New Roman" w:cs="Times New Roman"/>
          <w:sz w:val="24"/>
          <w:szCs w:val="24"/>
        </w:rPr>
        <w:t>ju</w:t>
      </w:r>
      <w:r w:rsidR="00AF253E">
        <w:rPr>
          <w:rFonts w:ascii="Times New Roman" w:hAnsi="Times New Roman" w:cs="Times New Roman"/>
          <w:sz w:val="24"/>
          <w:szCs w:val="24"/>
        </w:rPr>
        <w:t xml:space="preserve"> </w:t>
      </w:r>
      <w:r w:rsidR="00CD084E">
        <w:rPr>
          <w:rFonts w:ascii="Times New Roman" w:hAnsi="Times New Roman" w:cs="Times New Roman"/>
          <w:sz w:val="24"/>
          <w:szCs w:val="24"/>
        </w:rPr>
        <w:t xml:space="preserve">doslovce </w:t>
      </w:r>
      <w:r w:rsidR="00AF253E">
        <w:rPr>
          <w:rFonts w:ascii="Times New Roman" w:hAnsi="Times New Roman" w:cs="Times New Roman"/>
          <w:sz w:val="24"/>
          <w:szCs w:val="24"/>
        </w:rPr>
        <w:t>opi</w:t>
      </w:r>
      <w:r w:rsidR="00042268">
        <w:rPr>
          <w:rFonts w:ascii="Times New Roman" w:hAnsi="Times New Roman" w:cs="Times New Roman"/>
          <w:sz w:val="24"/>
          <w:szCs w:val="24"/>
        </w:rPr>
        <w:t>sima u Direktivi EU 2017/1371</w:t>
      </w:r>
      <w:r w:rsidR="003C224E">
        <w:rPr>
          <w:rFonts w:ascii="Times New Roman" w:hAnsi="Times New Roman" w:cs="Times New Roman"/>
          <w:sz w:val="24"/>
          <w:szCs w:val="24"/>
        </w:rPr>
        <w:t xml:space="preserve">, </w:t>
      </w:r>
      <w:r w:rsidR="007D1A03">
        <w:rPr>
          <w:rFonts w:ascii="Times New Roman" w:hAnsi="Times New Roman" w:cs="Times New Roman"/>
          <w:sz w:val="24"/>
          <w:szCs w:val="24"/>
        </w:rPr>
        <w:t>oni</w:t>
      </w:r>
      <w:r w:rsidR="003642CC">
        <w:rPr>
          <w:rFonts w:ascii="Times New Roman" w:hAnsi="Times New Roman" w:cs="Times New Roman"/>
          <w:sz w:val="24"/>
          <w:szCs w:val="24"/>
        </w:rPr>
        <w:t xml:space="preserve"> već </w:t>
      </w:r>
      <w:r w:rsidR="003C224E">
        <w:rPr>
          <w:rFonts w:ascii="Times New Roman" w:hAnsi="Times New Roman" w:cs="Times New Roman"/>
          <w:sz w:val="24"/>
          <w:szCs w:val="24"/>
        </w:rPr>
        <w:t xml:space="preserve">obuhvaćaju </w:t>
      </w:r>
      <w:r w:rsidR="003642CC">
        <w:rPr>
          <w:rFonts w:ascii="Times New Roman" w:hAnsi="Times New Roman" w:cs="Times New Roman"/>
          <w:sz w:val="24"/>
          <w:szCs w:val="24"/>
        </w:rPr>
        <w:t>kaznena djela koja utječu na</w:t>
      </w:r>
      <w:r w:rsidR="00E4575D">
        <w:rPr>
          <w:rFonts w:ascii="Times New Roman" w:hAnsi="Times New Roman" w:cs="Times New Roman"/>
          <w:sz w:val="24"/>
          <w:szCs w:val="24"/>
        </w:rPr>
        <w:t xml:space="preserve"> financijske interese Europske u</w:t>
      </w:r>
      <w:r w:rsidR="003642CC">
        <w:rPr>
          <w:rFonts w:ascii="Times New Roman" w:hAnsi="Times New Roman" w:cs="Times New Roman"/>
          <w:sz w:val="24"/>
          <w:szCs w:val="24"/>
        </w:rPr>
        <w:t xml:space="preserve">nije, </w:t>
      </w:r>
      <w:r w:rsidR="00C9751B">
        <w:rPr>
          <w:rFonts w:ascii="Times New Roman" w:hAnsi="Times New Roman" w:cs="Times New Roman"/>
          <w:sz w:val="24"/>
          <w:szCs w:val="24"/>
        </w:rPr>
        <w:t xml:space="preserve">pa ne treba da </w:t>
      </w:r>
      <w:r w:rsidR="000610E1">
        <w:rPr>
          <w:rFonts w:ascii="Times New Roman" w:hAnsi="Times New Roman" w:cs="Times New Roman"/>
          <w:sz w:val="24"/>
          <w:szCs w:val="24"/>
        </w:rPr>
        <w:t>u hrvatskom KZ</w:t>
      </w:r>
      <w:r w:rsidR="00C9751B">
        <w:rPr>
          <w:rFonts w:ascii="Times New Roman" w:hAnsi="Times New Roman" w:cs="Times New Roman"/>
          <w:sz w:val="24"/>
          <w:szCs w:val="24"/>
        </w:rPr>
        <w:t xml:space="preserve"> budu </w:t>
      </w:r>
      <w:r w:rsidR="000610E1" w:rsidRPr="00165207">
        <w:rPr>
          <w:rFonts w:ascii="Times New Roman" w:hAnsi="Times New Roman" w:cs="Times New Roman"/>
          <w:b/>
          <w:sz w:val="24"/>
          <w:szCs w:val="24"/>
        </w:rPr>
        <w:t xml:space="preserve">doslovce </w:t>
      </w:r>
      <w:r w:rsidR="000610E1">
        <w:rPr>
          <w:rFonts w:ascii="Times New Roman" w:hAnsi="Times New Roman" w:cs="Times New Roman"/>
          <w:b/>
          <w:sz w:val="24"/>
          <w:szCs w:val="24"/>
        </w:rPr>
        <w:t>preuzet</w:t>
      </w:r>
      <w:r w:rsidR="00E4575D">
        <w:rPr>
          <w:rFonts w:ascii="Times New Roman" w:hAnsi="Times New Roman" w:cs="Times New Roman"/>
          <w:b/>
          <w:sz w:val="24"/>
          <w:szCs w:val="24"/>
        </w:rPr>
        <w:t>i</w:t>
      </w:r>
      <w:r w:rsidR="000610E1">
        <w:rPr>
          <w:rFonts w:ascii="Times New Roman" w:hAnsi="Times New Roman" w:cs="Times New Roman"/>
          <w:sz w:val="24"/>
          <w:szCs w:val="24"/>
        </w:rPr>
        <w:t xml:space="preserve">. </w:t>
      </w:r>
      <w:r w:rsidR="00042268">
        <w:rPr>
          <w:rFonts w:ascii="Times New Roman" w:hAnsi="Times New Roman" w:cs="Times New Roman"/>
          <w:sz w:val="24"/>
          <w:szCs w:val="24"/>
        </w:rPr>
        <w:t>O</w:t>
      </w:r>
      <w:r w:rsidR="00E4575D">
        <w:rPr>
          <w:rFonts w:ascii="Times New Roman" w:hAnsi="Times New Roman" w:cs="Times New Roman"/>
          <w:sz w:val="24"/>
          <w:szCs w:val="24"/>
        </w:rPr>
        <w:t xml:space="preserve">dredbe Direktive </w:t>
      </w:r>
      <w:r w:rsidR="000610E1">
        <w:rPr>
          <w:rFonts w:ascii="Times New Roman" w:hAnsi="Times New Roman" w:cs="Times New Roman"/>
          <w:sz w:val="24"/>
          <w:szCs w:val="24"/>
        </w:rPr>
        <w:t xml:space="preserve">služe samo za tumačenje odredaba hrvatskog KZ. To proizlazi iz čl. 386. KZ </w:t>
      </w:r>
      <w:r w:rsidR="00C2116F">
        <w:rPr>
          <w:rFonts w:ascii="Times New Roman" w:hAnsi="Times New Roman" w:cs="Times New Roman"/>
          <w:sz w:val="24"/>
          <w:szCs w:val="24"/>
        </w:rPr>
        <w:t>prema kojem KZ</w:t>
      </w:r>
      <w:r w:rsidR="000610E1">
        <w:rPr>
          <w:rFonts w:ascii="Times New Roman" w:hAnsi="Times New Roman" w:cs="Times New Roman"/>
          <w:sz w:val="24"/>
          <w:szCs w:val="24"/>
        </w:rPr>
        <w:t xml:space="preserve"> </w:t>
      </w:r>
      <w:r w:rsidR="000610E1" w:rsidRPr="00F42591">
        <w:rPr>
          <w:rFonts w:ascii="Times New Roman" w:hAnsi="Times New Roman" w:cs="Times New Roman"/>
          <w:b/>
          <w:sz w:val="24"/>
          <w:szCs w:val="24"/>
        </w:rPr>
        <w:t>sadrži</w:t>
      </w:r>
      <w:r w:rsidR="000610E1">
        <w:rPr>
          <w:rFonts w:ascii="Times New Roman" w:hAnsi="Times New Roman" w:cs="Times New Roman"/>
          <w:sz w:val="24"/>
          <w:szCs w:val="24"/>
        </w:rPr>
        <w:t xml:space="preserve"> odredbe koje su u skladu sa nabrojenim aktima Europske unije, među kojima je i Direktiva EU 2017/1371 (pod točkom 13.)</w:t>
      </w:r>
      <w:r w:rsidR="00C2116F">
        <w:rPr>
          <w:rFonts w:ascii="Times New Roman" w:hAnsi="Times New Roman" w:cs="Times New Roman"/>
          <w:sz w:val="24"/>
          <w:szCs w:val="24"/>
        </w:rPr>
        <w:t>, dakle, one su već dio hrvatskog kaznenog prava</w:t>
      </w:r>
      <w:r w:rsidR="000610E1">
        <w:rPr>
          <w:rFonts w:ascii="Times New Roman" w:hAnsi="Times New Roman" w:cs="Times New Roman"/>
          <w:sz w:val="24"/>
          <w:szCs w:val="24"/>
        </w:rPr>
        <w:t>. To je u skladu i s odredbom čl. 141.c st. 2. Ustava prema kojoj se pravni akti i odluke koje je RH prihvatila u institucijama EU primjenjuju u RH u skladu s pravnom stečevinom EU.</w:t>
      </w:r>
      <w:r w:rsidR="003C2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09C93" w14:textId="77777777" w:rsidR="0056363C" w:rsidRDefault="00C2116F" w:rsidP="00090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2DA1">
        <w:rPr>
          <w:rFonts w:ascii="Times New Roman" w:hAnsi="Times New Roman" w:cs="Times New Roman"/>
          <w:sz w:val="24"/>
          <w:szCs w:val="24"/>
        </w:rPr>
        <w:t>Pokažimo to na pojedinim kaznenima djelima navedenim u Direktivi EU 2017/1371.</w:t>
      </w:r>
    </w:p>
    <w:p w14:paraId="41139868" w14:textId="77777777" w:rsidR="00E249D3" w:rsidRDefault="001B4DB9" w:rsidP="000909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18FF">
        <w:rPr>
          <w:rFonts w:ascii="Times New Roman" w:hAnsi="Times New Roman" w:cs="Times New Roman"/>
          <w:sz w:val="24"/>
          <w:szCs w:val="24"/>
        </w:rPr>
        <w:t>Nav</w:t>
      </w:r>
      <w:r w:rsidR="00ED5788">
        <w:rPr>
          <w:rFonts w:ascii="Times New Roman" w:hAnsi="Times New Roman" w:cs="Times New Roman"/>
          <w:sz w:val="24"/>
          <w:szCs w:val="24"/>
        </w:rPr>
        <w:t>edena</w:t>
      </w:r>
      <w:r w:rsidR="009918FF">
        <w:rPr>
          <w:rFonts w:ascii="Times New Roman" w:hAnsi="Times New Roman" w:cs="Times New Roman"/>
          <w:sz w:val="24"/>
          <w:szCs w:val="24"/>
        </w:rPr>
        <w:t xml:space="preserve"> Direktiv</w:t>
      </w:r>
      <w:r w:rsidR="00ED5788">
        <w:rPr>
          <w:rFonts w:ascii="Times New Roman" w:hAnsi="Times New Roman" w:cs="Times New Roman"/>
          <w:sz w:val="24"/>
          <w:szCs w:val="24"/>
        </w:rPr>
        <w:t xml:space="preserve">a u čl. 3. obuhvaća </w:t>
      </w:r>
      <w:r w:rsidR="007D3DD6">
        <w:rPr>
          <w:rFonts w:ascii="Times New Roman" w:hAnsi="Times New Roman" w:cs="Times New Roman"/>
          <w:sz w:val="24"/>
          <w:szCs w:val="24"/>
        </w:rPr>
        <w:t xml:space="preserve">u stavku 2. pod (a) i (b) </w:t>
      </w:r>
      <w:r w:rsidR="00ED5788">
        <w:rPr>
          <w:rFonts w:ascii="Times New Roman" w:hAnsi="Times New Roman" w:cs="Times New Roman"/>
          <w:sz w:val="24"/>
          <w:szCs w:val="24"/>
        </w:rPr>
        <w:t>prijevaru koja</w:t>
      </w:r>
      <w:r w:rsidR="007D3DD6">
        <w:rPr>
          <w:rFonts w:ascii="Times New Roman" w:hAnsi="Times New Roman" w:cs="Times New Roman"/>
          <w:sz w:val="24"/>
          <w:szCs w:val="24"/>
        </w:rPr>
        <w:t xml:space="preserve"> štetno utječe na financijske interese</w:t>
      </w:r>
      <w:r w:rsidR="00CA3486">
        <w:rPr>
          <w:rFonts w:ascii="Times New Roman" w:hAnsi="Times New Roman" w:cs="Times New Roman"/>
          <w:sz w:val="24"/>
          <w:szCs w:val="24"/>
        </w:rPr>
        <w:t xml:space="preserve"> EU</w:t>
      </w:r>
      <w:r w:rsidR="00BC336C">
        <w:rPr>
          <w:rFonts w:ascii="Times New Roman" w:hAnsi="Times New Roman" w:cs="Times New Roman"/>
          <w:sz w:val="24"/>
          <w:szCs w:val="24"/>
        </w:rPr>
        <w:t xml:space="preserve"> koji se odnosi na </w:t>
      </w:r>
      <w:r w:rsidR="00CA3486" w:rsidRPr="001C5B2A">
        <w:rPr>
          <w:rFonts w:ascii="Times New Roman" w:hAnsi="Times New Roman" w:cs="Times New Roman"/>
          <w:b/>
          <w:sz w:val="24"/>
          <w:szCs w:val="24"/>
        </w:rPr>
        <w:t>rashode</w:t>
      </w:r>
      <w:r w:rsidR="001C5B2A" w:rsidRPr="001C5B2A">
        <w:rPr>
          <w:rFonts w:ascii="Times New Roman" w:hAnsi="Times New Roman" w:cs="Times New Roman"/>
          <w:b/>
          <w:sz w:val="24"/>
          <w:szCs w:val="24"/>
        </w:rPr>
        <w:t xml:space="preserve"> EU</w:t>
      </w:r>
      <w:r w:rsidR="001C5B2A">
        <w:rPr>
          <w:rFonts w:ascii="Times New Roman" w:hAnsi="Times New Roman" w:cs="Times New Roman"/>
          <w:sz w:val="24"/>
          <w:szCs w:val="24"/>
        </w:rPr>
        <w:t xml:space="preserve">. Posrijedi su subvencije koje daje EU. </w:t>
      </w:r>
      <w:r w:rsidR="00F85DAD">
        <w:rPr>
          <w:rFonts w:ascii="Times New Roman" w:hAnsi="Times New Roman" w:cs="Times New Roman"/>
          <w:sz w:val="24"/>
          <w:szCs w:val="24"/>
        </w:rPr>
        <w:t xml:space="preserve">Njih korisnici nerijetko izigravaju na razne načine i tako oštećuju </w:t>
      </w:r>
      <w:r w:rsidR="001102D4">
        <w:rPr>
          <w:rFonts w:ascii="Times New Roman" w:hAnsi="Times New Roman" w:cs="Times New Roman"/>
          <w:sz w:val="24"/>
          <w:szCs w:val="24"/>
        </w:rPr>
        <w:t>proračun EU.</w:t>
      </w:r>
      <w:r w:rsidR="00E57969">
        <w:rPr>
          <w:rFonts w:ascii="Times New Roman" w:hAnsi="Times New Roman" w:cs="Times New Roman"/>
          <w:sz w:val="24"/>
          <w:szCs w:val="24"/>
        </w:rPr>
        <w:t xml:space="preserve"> </w:t>
      </w:r>
      <w:r w:rsidR="003363E9">
        <w:rPr>
          <w:rFonts w:ascii="Times New Roman" w:hAnsi="Times New Roman" w:cs="Times New Roman"/>
          <w:sz w:val="24"/>
          <w:szCs w:val="24"/>
        </w:rPr>
        <w:t xml:space="preserve">Najčešće se to čini tako da se </w:t>
      </w:r>
      <w:r w:rsidR="00912B0C">
        <w:rPr>
          <w:rFonts w:ascii="Times New Roman" w:hAnsi="Times New Roman" w:cs="Times New Roman"/>
          <w:sz w:val="24"/>
          <w:szCs w:val="24"/>
        </w:rPr>
        <w:t xml:space="preserve">subvencija </w:t>
      </w:r>
      <w:r w:rsidR="000227C7">
        <w:rPr>
          <w:rFonts w:ascii="Times New Roman" w:hAnsi="Times New Roman" w:cs="Times New Roman"/>
          <w:sz w:val="24"/>
          <w:szCs w:val="24"/>
        </w:rPr>
        <w:t xml:space="preserve">odobrava </w:t>
      </w:r>
      <w:r w:rsidR="00912B0C">
        <w:rPr>
          <w:rFonts w:ascii="Times New Roman" w:hAnsi="Times New Roman" w:cs="Times New Roman"/>
          <w:sz w:val="24"/>
          <w:szCs w:val="24"/>
        </w:rPr>
        <w:t>na temelju lažnih ili nepotpunih izjava ili dokumenata ili se sredstva</w:t>
      </w:r>
      <w:r w:rsidR="000227C7">
        <w:rPr>
          <w:rFonts w:ascii="Times New Roman" w:hAnsi="Times New Roman" w:cs="Times New Roman"/>
          <w:sz w:val="24"/>
          <w:szCs w:val="24"/>
        </w:rPr>
        <w:t>, pošto su odobr</w:t>
      </w:r>
      <w:r w:rsidR="00C531F4">
        <w:rPr>
          <w:rFonts w:ascii="Times New Roman" w:hAnsi="Times New Roman" w:cs="Times New Roman"/>
          <w:sz w:val="24"/>
          <w:szCs w:val="24"/>
        </w:rPr>
        <w:t>e</w:t>
      </w:r>
      <w:r w:rsidR="000227C7">
        <w:rPr>
          <w:rFonts w:ascii="Times New Roman" w:hAnsi="Times New Roman" w:cs="Times New Roman"/>
          <w:sz w:val="24"/>
          <w:szCs w:val="24"/>
        </w:rPr>
        <w:t>na,</w:t>
      </w:r>
      <w:r w:rsidR="00912B0C">
        <w:rPr>
          <w:rFonts w:ascii="Times New Roman" w:hAnsi="Times New Roman" w:cs="Times New Roman"/>
          <w:sz w:val="24"/>
          <w:szCs w:val="24"/>
        </w:rPr>
        <w:t xml:space="preserve"> </w:t>
      </w:r>
      <w:r w:rsidR="000227C7">
        <w:rPr>
          <w:rFonts w:ascii="Times New Roman" w:hAnsi="Times New Roman" w:cs="Times New Roman"/>
          <w:sz w:val="24"/>
          <w:szCs w:val="24"/>
        </w:rPr>
        <w:t>koriste protiv njihove namjene.</w:t>
      </w:r>
      <w:r w:rsidR="00C531F4">
        <w:rPr>
          <w:rFonts w:ascii="Times New Roman" w:hAnsi="Times New Roman" w:cs="Times New Roman"/>
          <w:sz w:val="24"/>
          <w:szCs w:val="24"/>
        </w:rPr>
        <w:t xml:space="preserve"> Takve prijevare </w:t>
      </w:r>
      <w:r w:rsidR="0081593F">
        <w:rPr>
          <w:rFonts w:ascii="Times New Roman" w:hAnsi="Times New Roman" w:cs="Times New Roman"/>
          <w:sz w:val="24"/>
          <w:szCs w:val="24"/>
        </w:rPr>
        <w:t>teško je obuhvatiti klasičnom prijevarom, uključujući i prijevaru u gospodarskom</w:t>
      </w:r>
      <w:r w:rsidR="00DC410E">
        <w:rPr>
          <w:rFonts w:ascii="Times New Roman" w:hAnsi="Times New Roman" w:cs="Times New Roman"/>
          <w:sz w:val="24"/>
          <w:szCs w:val="24"/>
        </w:rPr>
        <w:t xml:space="preserve"> poslovanju, koje</w:t>
      </w:r>
      <w:r w:rsidR="0081593F">
        <w:rPr>
          <w:rFonts w:ascii="Times New Roman" w:hAnsi="Times New Roman" w:cs="Times New Roman"/>
          <w:sz w:val="24"/>
          <w:szCs w:val="24"/>
        </w:rPr>
        <w:t xml:space="preserve"> se </w:t>
      </w:r>
      <w:r w:rsidR="00DC410E">
        <w:rPr>
          <w:rFonts w:ascii="Times New Roman" w:hAnsi="Times New Roman" w:cs="Times New Roman"/>
          <w:sz w:val="24"/>
          <w:szCs w:val="24"/>
        </w:rPr>
        <w:t>svode na imovinsku korist shvaćenu kao umanjenje imovine.</w:t>
      </w:r>
      <w:r w:rsidR="00B70F64">
        <w:rPr>
          <w:rFonts w:ascii="Times New Roman" w:hAnsi="Times New Roman" w:cs="Times New Roman"/>
          <w:sz w:val="24"/>
          <w:szCs w:val="24"/>
        </w:rPr>
        <w:t xml:space="preserve"> Kratko rečeno, šteta učinjena Europskoj uniji nadmašuje štetu koja je obilježje klasične prijevare.  </w:t>
      </w:r>
      <w:r w:rsidR="00DC410E">
        <w:rPr>
          <w:rFonts w:ascii="Times New Roman" w:hAnsi="Times New Roman" w:cs="Times New Roman"/>
          <w:sz w:val="24"/>
          <w:szCs w:val="24"/>
        </w:rPr>
        <w:t xml:space="preserve"> Stoga je </w:t>
      </w:r>
      <w:r w:rsidR="00D15BAE">
        <w:rPr>
          <w:rFonts w:ascii="Times New Roman" w:hAnsi="Times New Roman" w:cs="Times New Roman"/>
          <w:sz w:val="24"/>
          <w:szCs w:val="24"/>
        </w:rPr>
        <w:t xml:space="preserve">zakonodavac već </w:t>
      </w:r>
      <w:r w:rsidR="009E3F3D">
        <w:rPr>
          <w:rFonts w:ascii="Times New Roman" w:hAnsi="Times New Roman" w:cs="Times New Roman"/>
          <w:sz w:val="24"/>
          <w:szCs w:val="24"/>
        </w:rPr>
        <w:t xml:space="preserve">2007. </w:t>
      </w:r>
      <w:r w:rsidR="00D15BAE">
        <w:rPr>
          <w:rFonts w:ascii="Times New Roman" w:hAnsi="Times New Roman" w:cs="Times New Roman"/>
          <w:sz w:val="24"/>
          <w:szCs w:val="24"/>
        </w:rPr>
        <w:t>u KZ/97 unio</w:t>
      </w:r>
      <w:r w:rsidR="009E3F3D">
        <w:rPr>
          <w:rFonts w:ascii="Times New Roman" w:hAnsi="Times New Roman" w:cs="Times New Roman"/>
          <w:sz w:val="24"/>
          <w:szCs w:val="24"/>
        </w:rPr>
        <w:t xml:space="preserve"> </w:t>
      </w:r>
      <w:r w:rsidR="00F25009">
        <w:rPr>
          <w:rFonts w:ascii="Times New Roman" w:hAnsi="Times New Roman" w:cs="Times New Roman"/>
          <w:sz w:val="24"/>
          <w:szCs w:val="24"/>
        </w:rPr>
        <w:t>prijevaru n</w:t>
      </w:r>
      <w:r w:rsidR="009E5F57">
        <w:rPr>
          <w:rFonts w:ascii="Times New Roman" w:hAnsi="Times New Roman" w:cs="Times New Roman"/>
          <w:sz w:val="24"/>
          <w:szCs w:val="24"/>
        </w:rPr>
        <w:t>a</w:t>
      </w:r>
      <w:r w:rsidR="00F25009">
        <w:rPr>
          <w:rFonts w:ascii="Times New Roman" w:hAnsi="Times New Roman" w:cs="Times New Roman"/>
          <w:sz w:val="24"/>
          <w:szCs w:val="24"/>
        </w:rPr>
        <w:t xml:space="preserve"> štetu Europskih zajednica (čl. 224.b)</w:t>
      </w:r>
      <w:r w:rsidR="00D15BAE">
        <w:rPr>
          <w:rFonts w:ascii="Times New Roman" w:hAnsi="Times New Roman" w:cs="Times New Roman"/>
          <w:sz w:val="24"/>
          <w:szCs w:val="24"/>
        </w:rPr>
        <w:t xml:space="preserve"> </w:t>
      </w:r>
      <w:r w:rsidR="009E5F57">
        <w:rPr>
          <w:rFonts w:ascii="Times New Roman" w:hAnsi="Times New Roman" w:cs="Times New Roman"/>
          <w:sz w:val="24"/>
          <w:szCs w:val="24"/>
        </w:rPr>
        <w:t>i zlouporabu ovlasti u svezi sredstava Europske unije (čl. 292.a) koji je već sl</w:t>
      </w:r>
      <w:r w:rsidR="00637BC5">
        <w:rPr>
          <w:rFonts w:ascii="Times New Roman" w:hAnsi="Times New Roman" w:cs="Times New Roman"/>
          <w:sz w:val="24"/>
          <w:szCs w:val="24"/>
        </w:rPr>
        <w:t xml:space="preserve">jedeće godine bio brisan. </w:t>
      </w:r>
      <w:r w:rsidR="00637BC5" w:rsidRPr="009D1F7C">
        <w:rPr>
          <w:rFonts w:ascii="Times New Roman" w:hAnsi="Times New Roman" w:cs="Times New Roman"/>
          <w:b/>
          <w:sz w:val="24"/>
          <w:szCs w:val="24"/>
        </w:rPr>
        <w:t xml:space="preserve">Zakonodavac je tu materiju obuhvatio </w:t>
      </w:r>
      <w:r w:rsidR="00D03B73" w:rsidRPr="009D1F7C">
        <w:rPr>
          <w:rFonts w:ascii="Times New Roman" w:hAnsi="Times New Roman" w:cs="Times New Roman"/>
          <w:b/>
          <w:sz w:val="24"/>
          <w:szCs w:val="24"/>
        </w:rPr>
        <w:t xml:space="preserve">u KZ/11 kaznenim djelom </w:t>
      </w:r>
      <w:r w:rsidR="00D03B73" w:rsidRPr="009D1F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subvencijske prijevare </w:t>
      </w:r>
      <w:r w:rsidR="00D03B73">
        <w:rPr>
          <w:rFonts w:ascii="Times New Roman" w:hAnsi="Times New Roman" w:cs="Times New Roman"/>
          <w:sz w:val="24"/>
          <w:szCs w:val="24"/>
        </w:rPr>
        <w:t xml:space="preserve">(čl. 258.). </w:t>
      </w:r>
      <w:r w:rsidR="00776412">
        <w:rPr>
          <w:rFonts w:ascii="Times New Roman" w:hAnsi="Times New Roman" w:cs="Times New Roman"/>
          <w:sz w:val="24"/>
          <w:szCs w:val="24"/>
        </w:rPr>
        <w:t xml:space="preserve">Tom odredbom subvencija je obuhvatila, pored prijevare u vezi sa domaćim  </w:t>
      </w:r>
      <w:r w:rsidR="007B7EFE">
        <w:rPr>
          <w:rFonts w:ascii="Times New Roman" w:hAnsi="Times New Roman" w:cs="Times New Roman"/>
          <w:sz w:val="24"/>
          <w:szCs w:val="24"/>
        </w:rPr>
        <w:t xml:space="preserve">državnim potpore, i subvencije i pomoći odobrene iz sredstava Europske unije (čl. 258. st. 5.). To znači </w:t>
      </w:r>
      <w:r w:rsidR="00FC4D7B">
        <w:rPr>
          <w:rFonts w:ascii="Times New Roman" w:hAnsi="Times New Roman" w:cs="Times New Roman"/>
          <w:sz w:val="24"/>
          <w:szCs w:val="24"/>
        </w:rPr>
        <w:t xml:space="preserve">da to kazneno djelo čini tko s ciljem za sebe ili drugoga </w:t>
      </w:r>
      <w:r w:rsidR="00F052EF">
        <w:rPr>
          <w:rFonts w:ascii="Times New Roman" w:hAnsi="Times New Roman" w:cs="Times New Roman"/>
          <w:sz w:val="24"/>
          <w:szCs w:val="24"/>
        </w:rPr>
        <w:t xml:space="preserve">ostvari sredstva </w:t>
      </w:r>
      <w:r w:rsidR="004913BE">
        <w:rPr>
          <w:rFonts w:ascii="Times New Roman" w:hAnsi="Times New Roman" w:cs="Times New Roman"/>
          <w:sz w:val="24"/>
          <w:szCs w:val="24"/>
        </w:rPr>
        <w:t>EU na temelju netočnih ili nepotpuno podataka o činjenicama o kojima ona ovise</w:t>
      </w:r>
      <w:r w:rsidR="00B66CEF">
        <w:rPr>
          <w:rFonts w:ascii="Times New Roman" w:hAnsi="Times New Roman" w:cs="Times New Roman"/>
          <w:sz w:val="24"/>
          <w:szCs w:val="24"/>
        </w:rPr>
        <w:t xml:space="preserve"> ili ne propusti obavijestiti EU o promjenama važnim za donošenje odluke</w:t>
      </w:r>
      <w:r w:rsidR="00EC6889">
        <w:rPr>
          <w:rFonts w:ascii="Times New Roman" w:hAnsi="Times New Roman" w:cs="Times New Roman"/>
          <w:sz w:val="24"/>
          <w:szCs w:val="24"/>
        </w:rPr>
        <w:t xml:space="preserve"> (čl. 258. st. 1.) ili </w:t>
      </w:r>
      <w:r w:rsidR="00E4575D">
        <w:rPr>
          <w:rFonts w:ascii="Times New Roman" w:hAnsi="Times New Roman" w:cs="Times New Roman"/>
          <w:sz w:val="24"/>
          <w:szCs w:val="24"/>
        </w:rPr>
        <w:t>ostvari sredstva Europske u</w:t>
      </w:r>
      <w:r w:rsidR="00EC6889">
        <w:rPr>
          <w:rFonts w:ascii="Times New Roman" w:hAnsi="Times New Roman" w:cs="Times New Roman"/>
          <w:sz w:val="24"/>
          <w:szCs w:val="24"/>
        </w:rPr>
        <w:t>nije suprotno njihovoj namjeni (čl. 258. st. 2). Sve je to</w:t>
      </w:r>
      <w:r w:rsidR="008803C1">
        <w:rPr>
          <w:rFonts w:ascii="Times New Roman" w:hAnsi="Times New Roman" w:cs="Times New Roman"/>
          <w:sz w:val="24"/>
          <w:szCs w:val="24"/>
        </w:rPr>
        <w:t xml:space="preserve"> u skladu sa odredbama iz čl. 3. st. 2. pod (a) i (b) Direktive EU 2017/1371. </w:t>
      </w:r>
      <w:r w:rsidR="00637AC0">
        <w:rPr>
          <w:rFonts w:ascii="Times New Roman" w:hAnsi="Times New Roman" w:cs="Times New Roman"/>
          <w:sz w:val="24"/>
          <w:szCs w:val="24"/>
        </w:rPr>
        <w:t xml:space="preserve">Ilustrativno je i rješenje u njemačkom pravu. Njemački KZ u § 264 st. 7. toč. 2. propisuje da subvencijska prijevara obuhvaća i štetu počinjenu Europskoj uniji, a da </w:t>
      </w:r>
      <w:r w:rsidR="00C9751B">
        <w:rPr>
          <w:rFonts w:ascii="Times New Roman" w:hAnsi="Times New Roman" w:cs="Times New Roman"/>
          <w:sz w:val="24"/>
          <w:szCs w:val="24"/>
        </w:rPr>
        <w:t xml:space="preserve">se </w:t>
      </w:r>
      <w:r w:rsidR="00637AC0">
        <w:rPr>
          <w:rFonts w:ascii="Times New Roman" w:hAnsi="Times New Roman" w:cs="Times New Roman"/>
          <w:sz w:val="24"/>
          <w:szCs w:val="24"/>
        </w:rPr>
        <w:t>ne nabrajaju pojedine vrste takve štete.</w:t>
      </w:r>
    </w:p>
    <w:p w14:paraId="27CAA1ED" w14:textId="77777777" w:rsidR="000141CA" w:rsidRDefault="00E249D3" w:rsidP="000909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0884">
        <w:rPr>
          <w:rFonts w:ascii="Times New Roman" w:hAnsi="Times New Roman" w:cs="Times New Roman"/>
          <w:sz w:val="24"/>
          <w:szCs w:val="24"/>
        </w:rPr>
        <w:t>U nadležnost Europskog javnog tužitelja ulaze i kaznena djela kojim se ostvaruje</w:t>
      </w:r>
      <w:r w:rsidR="00F82732">
        <w:rPr>
          <w:rFonts w:ascii="Times New Roman" w:hAnsi="Times New Roman" w:cs="Times New Roman"/>
          <w:sz w:val="24"/>
          <w:szCs w:val="24"/>
        </w:rPr>
        <w:t xml:space="preserve"> </w:t>
      </w:r>
      <w:r w:rsidRPr="00E249D3">
        <w:rPr>
          <w:rFonts w:ascii="Times New Roman" w:hAnsi="Times New Roman" w:cs="Times New Roman"/>
          <w:b/>
          <w:sz w:val="24"/>
          <w:szCs w:val="24"/>
        </w:rPr>
        <w:t>prihod</w:t>
      </w:r>
      <w:r w:rsidR="00E4575D">
        <w:rPr>
          <w:rFonts w:ascii="Times New Roman" w:hAnsi="Times New Roman" w:cs="Times New Roman"/>
          <w:sz w:val="24"/>
          <w:szCs w:val="24"/>
        </w:rPr>
        <w:t xml:space="preserve"> Europske u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EC0884">
        <w:rPr>
          <w:rFonts w:ascii="Times New Roman" w:hAnsi="Times New Roman" w:cs="Times New Roman"/>
          <w:sz w:val="24"/>
          <w:szCs w:val="24"/>
        </w:rPr>
        <w:t>, tj. kada su počinjena</w:t>
      </w:r>
      <w:r w:rsidR="00F82732">
        <w:rPr>
          <w:rFonts w:ascii="Times New Roman" w:hAnsi="Times New Roman" w:cs="Times New Roman"/>
          <w:sz w:val="24"/>
          <w:szCs w:val="24"/>
        </w:rPr>
        <w:t xml:space="preserve"> </w:t>
      </w:r>
      <w:r w:rsidR="00EC0884">
        <w:rPr>
          <w:rFonts w:ascii="Times New Roman" w:hAnsi="Times New Roman" w:cs="Times New Roman"/>
          <w:sz w:val="24"/>
          <w:szCs w:val="24"/>
        </w:rPr>
        <w:t xml:space="preserve">pod uvjetima iz </w:t>
      </w:r>
      <w:r>
        <w:rPr>
          <w:rFonts w:ascii="Times New Roman" w:hAnsi="Times New Roman" w:cs="Times New Roman"/>
          <w:sz w:val="24"/>
          <w:szCs w:val="24"/>
        </w:rPr>
        <w:t xml:space="preserve">čl. 3. st. </w:t>
      </w:r>
      <w:r w:rsidR="00F82732">
        <w:rPr>
          <w:rFonts w:ascii="Times New Roman" w:hAnsi="Times New Roman" w:cs="Times New Roman"/>
          <w:sz w:val="24"/>
          <w:szCs w:val="24"/>
        </w:rPr>
        <w:t xml:space="preserve">2. točke pod (c) i (d). </w:t>
      </w:r>
      <w:r w:rsidR="00EC6889">
        <w:rPr>
          <w:rFonts w:ascii="Times New Roman" w:hAnsi="Times New Roman" w:cs="Times New Roman"/>
          <w:sz w:val="24"/>
          <w:szCs w:val="24"/>
        </w:rPr>
        <w:t xml:space="preserve">Tada će počinitelj </w:t>
      </w:r>
      <w:r w:rsidR="00A92795">
        <w:rPr>
          <w:rFonts w:ascii="Times New Roman" w:hAnsi="Times New Roman" w:cs="Times New Roman"/>
          <w:sz w:val="24"/>
          <w:szCs w:val="24"/>
        </w:rPr>
        <w:t>odgovarati za kazneno djelo utaje poreza ili carine (čl. 256.)</w:t>
      </w:r>
      <w:r w:rsidR="009012CC">
        <w:rPr>
          <w:rFonts w:ascii="Times New Roman" w:hAnsi="Times New Roman" w:cs="Times New Roman"/>
          <w:sz w:val="24"/>
          <w:szCs w:val="24"/>
        </w:rPr>
        <w:t>.</w:t>
      </w:r>
      <w:r w:rsidR="00A92795">
        <w:rPr>
          <w:rFonts w:ascii="Times New Roman" w:hAnsi="Times New Roman" w:cs="Times New Roman"/>
          <w:sz w:val="24"/>
          <w:szCs w:val="24"/>
        </w:rPr>
        <w:t xml:space="preserve"> I </w:t>
      </w:r>
      <w:r w:rsidR="009012CC">
        <w:rPr>
          <w:rFonts w:ascii="Times New Roman" w:hAnsi="Times New Roman" w:cs="Times New Roman"/>
          <w:sz w:val="24"/>
          <w:szCs w:val="24"/>
        </w:rPr>
        <w:t>u stavku</w:t>
      </w:r>
      <w:r w:rsidR="00A92795">
        <w:rPr>
          <w:rFonts w:ascii="Times New Roman" w:hAnsi="Times New Roman" w:cs="Times New Roman"/>
          <w:sz w:val="24"/>
          <w:szCs w:val="24"/>
        </w:rPr>
        <w:t xml:space="preserve"> 4. </w:t>
      </w:r>
      <w:r w:rsidR="009012CC">
        <w:rPr>
          <w:rFonts w:ascii="Times New Roman" w:hAnsi="Times New Roman" w:cs="Times New Roman"/>
          <w:sz w:val="24"/>
          <w:szCs w:val="24"/>
        </w:rPr>
        <w:t xml:space="preserve">tog članka je rečeno da </w:t>
      </w:r>
      <w:r w:rsidR="00534A26">
        <w:rPr>
          <w:rFonts w:ascii="Times New Roman" w:hAnsi="Times New Roman" w:cs="Times New Roman"/>
          <w:sz w:val="24"/>
          <w:szCs w:val="24"/>
        </w:rPr>
        <w:t xml:space="preserve">će </w:t>
      </w:r>
      <w:r w:rsidR="00A92795">
        <w:rPr>
          <w:rFonts w:ascii="Times New Roman" w:hAnsi="Times New Roman" w:cs="Times New Roman"/>
          <w:sz w:val="24"/>
          <w:szCs w:val="24"/>
        </w:rPr>
        <w:t xml:space="preserve">se za to kazneno djelo osuditi </w:t>
      </w:r>
      <w:r w:rsidR="001C7741">
        <w:rPr>
          <w:rFonts w:ascii="Times New Roman" w:hAnsi="Times New Roman" w:cs="Times New Roman"/>
          <w:sz w:val="24"/>
          <w:szCs w:val="24"/>
        </w:rPr>
        <w:t>počinitelj koji</w:t>
      </w:r>
      <w:r w:rsidR="00A92795">
        <w:rPr>
          <w:rFonts w:ascii="Times New Roman" w:hAnsi="Times New Roman" w:cs="Times New Roman"/>
          <w:sz w:val="24"/>
          <w:szCs w:val="24"/>
        </w:rPr>
        <w:t xml:space="preserve"> opisanim radnjama</w:t>
      </w:r>
      <w:r w:rsidR="001C7741">
        <w:rPr>
          <w:rFonts w:ascii="Times New Roman" w:hAnsi="Times New Roman" w:cs="Times New Roman"/>
          <w:sz w:val="24"/>
          <w:szCs w:val="24"/>
        </w:rPr>
        <w:t xml:space="preserve"> umanji sredstva Europske unije</w:t>
      </w:r>
      <w:r w:rsidR="00D3156C">
        <w:rPr>
          <w:rFonts w:ascii="Times New Roman" w:hAnsi="Times New Roman" w:cs="Times New Roman"/>
          <w:sz w:val="24"/>
          <w:szCs w:val="24"/>
        </w:rPr>
        <w:t xml:space="preserve"> pa i tu vrijedi sve što je već rečeno kod subvencijske prijevare</w:t>
      </w:r>
      <w:r w:rsidR="001C7741">
        <w:rPr>
          <w:rFonts w:ascii="Times New Roman" w:hAnsi="Times New Roman" w:cs="Times New Roman"/>
          <w:sz w:val="24"/>
          <w:szCs w:val="24"/>
        </w:rPr>
        <w:t xml:space="preserve">. </w:t>
      </w:r>
      <w:r w:rsidR="00F82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DA44" w14:textId="77777777" w:rsidR="003363E9" w:rsidRDefault="000141CA" w:rsidP="000909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847">
        <w:rPr>
          <w:rFonts w:ascii="Times New Roman" w:hAnsi="Times New Roman" w:cs="Times New Roman"/>
          <w:sz w:val="24"/>
          <w:szCs w:val="24"/>
        </w:rPr>
        <w:t xml:space="preserve">Prema </w:t>
      </w:r>
      <w:r w:rsidR="00353C08">
        <w:rPr>
          <w:rFonts w:ascii="Times New Roman" w:hAnsi="Times New Roman" w:cs="Times New Roman"/>
          <w:sz w:val="24"/>
          <w:szCs w:val="24"/>
        </w:rPr>
        <w:t>Direktiv</w:t>
      </w:r>
      <w:r w:rsidR="00E9503F">
        <w:rPr>
          <w:rFonts w:ascii="Times New Roman" w:hAnsi="Times New Roman" w:cs="Times New Roman"/>
          <w:sz w:val="24"/>
          <w:szCs w:val="24"/>
        </w:rPr>
        <w:t>i</w:t>
      </w:r>
      <w:r w:rsidR="00353C08">
        <w:rPr>
          <w:rFonts w:ascii="Times New Roman" w:hAnsi="Times New Roman" w:cs="Times New Roman"/>
          <w:sz w:val="24"/>
          <w:szCs w:val="24"/>
        </w:rPr>
        <w:t xml:space="preserve"> 2017/1371 u čl. 4. st. 1. </w:t>
      </w:r>
      <w:r w:rsidR="00E9503F">
        <w:rPr>
          <w:rFonts w:ascii="Times New Roman" w:hAnsi="Times New Roman" w:cs="Times New Roman"/>
          <w:sz w:val="24"/>
          <w:szCs w:val="24"/>
        </w:rPr>
        <w:t xml:space="preserve">može se </w:t>
      </w:r>
      <w:r w:rsidR="00353C08">
        <w:rPr>
          <w:rFonts w:ascii="Times New Roman" w:hAnsi="Times New Roman" w:cs="Times New Roman"/>
          <w:sz w:val="24"/>
          <w:szCs w:val="24"/>
        </w:rPr>
        <w:t>ubr</w:t>
      </w:r>
      <w:r w:rsidR="00E9503F">
        <w:rPr>
          <w:rFonts w:ascii="Times New Roman" w:hAnsi="Times New Roman" w:cs="Times New Roman"/>
          <w:sz w:val="24"/>
          <w:szCs w:val="24"/>
        </w:rPr>
        <w:t xml:space="preserve">ojiti </w:t>
      </w:r>
      <w:r w:rsidR="00353C08">
        <w:rPr>
          <w:rFonts w:ascii="Times New Roman" w:hAnsi="Times New Roman" w:cs="Times New Roman"/>
          <w:sz w:val="24"/>
          <w:szCs w:val="24"/>
        </w:rPr>
        <w:t xml:space="preserve">i </w:t>
      </w:r>
      <w:r w:rsidR="00353C08" w:rsidRPr="00E9503F">
        <w:rPr>
          <w:rFonts w:ascii="Times New Roman" w:hAnsi="Times New Roman" w:cs="Times New Roman"/>
          <w:b/>
          <w:sz w:val="24"/>
          <w:szCs w:val="24"/>
        </w:rPr>
        <w:t>pranje novca</w:t>
      </w:r>
      <w:r w:rsidR="00CD2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01D" w:rsidRPr="001B2BDA">
        <w:rPr>
          <w:rFonts w:ascii="Times New Roman" w:hAnsi="Times New Roman" w:cs="Times New Roman"/>
          <w:sz w:val="24"/>
          <w:szCs w:val="24"/>
        </w:rPr>
        <w:t xml:space="preserve">ako </w:t>
      </w:r>
      <w:r w:rsidR="001B2BDA">
        <w:rPr>
          <w:rFonts w:ascii="Times New Roman" w:hAnsi="Times New Roman" w:cs="Times New Roman"/>
          <w:sz w:val="24"/>
          <w:szCs w:val="24"/>
        </w:rPr>
        <w:t xml:space="preserve">se njime </w:t>
      </w:r>
      <w:r w:rsidR="00CD201D">
        <w:rPr>
          <w:rFonts w:ascii="Times New Roman" w:hAnsi="Times New Roman" w:cs="Times New Roman"/>
          <w:sz w:val="24"/>
          <w:szCs w:val="24"/>
        </w:rPr>
        <w:t>štetno utječu na financijske interese Unije</w:t>
      </w:r>
      <w:r w:rsidR="00AE1847">
        <w:rPr>
          <w:rFonts w:ascii="Times New Roman" w:hAnsi="Times New Roman" w:cs="Times New Roman"/>
          <w:sz w:val="24"/>
          <w:szCs w:val="24"/>
        </w:rPr>
        <w:t xml:space="preserve">. Pritom se poziva na Direktivu (EU) 2015/849 od 20. svibnja 2015. </w:t>
      </w:r>
      <w:r w:rsidR="00E9503F">
        <w:rPr>
          <w:rFonts w:ascii="Times New Roman" w:hAnsi="Times New Roman" w:cs="Times New Roman"/>
          <w:sz w:val="24"/>
          <w:szCs w:val="24"/>
        </w:rPr>
        <w:t>koja</w:t>
      </w:r>
      <w:r w:rsidR="00AE1847">
        <w:rPr>
          <w:rFonts w:ascii="Times New Roman" w:hAnsi="Times New Roman" w:cs="Times New Roman"/>
          <w:sz w:val="24"/>
          <w:szCs w:val="24"/>
        </w:rPr>
        <w:t xml:space="preserve"> u čl. 1.</w:t>
      </w:r>
      <w:r w:rsidR="00E9503F">
        <w:rPr>
          <w:rFonts w:ascii="Times New Roman" w:hAnsi="Times New Roman" w:cs="Times New Roman"/>
          <w:sz w:val="24"/>
          <w:szCs w:val="24"/>
        </w:rPr>
        <w:t xml:space="preserve"> </w:t>
      </w:r>
      <w:r w:rsidR="00AE1847">
        <w:rPr>
          <w:rFonts w:ascii="Times New Roman" w:hAnsi="Times New Roman" w:cs="Times New Roman"/>
          <w:sz w:val="24"/>
          <w:szCs w:val="24"/>
        </w:rPr>
        <w:t xml:space="preserve">stavku 3. </w:t>
      </w:r>
      <w:r w:rsidR="00E9503F">
        <w:rPr>
          <w:rFonts w:ascii="Times New Roman" w:hAnsi="Times New Roman" w:cs="Times New Roman"/>
          <w:sz w:val="24"/>
          <w:szCs w:val="24"/>
        </w:rPr>
        <w:t>nabraja radnje koje predstavljaju pranje novca. Te radnje nisu doslovce opisane u čl</w:t>
      </w:r>
      <w:r w:rsidR="00602BD4">
        <w:rPr>
          <w:rFonts w:ascii="Times New Roman" w:hAnsi="Times New Roman" w:cs="Times New Roman"/>
          <w:sz w:val="24"/>
          <w:szCs w:val="24"/>
        </w:rPr>
        <w:t>. 265. KZ</w:t>
      </w:r>
      <w:r w:rsidR="006B04E0">
        <w:rPr>
          <w:rFonts w:ascii="Times New Roman" w:hAnsi="Times New Roman" w:cs="Times New Roman"/>
          <w:sz w:val="24"/>
          <w:szCs w:val="24"/>
        </w:rPr>
        <w:t xml:space="preserve"> noveliranim 2018</w:t>
      </w:r>
      <w:r w:rsidR="00602BD4">
        <w:rPr>
          <w:rFonts w:ascii="Times New Roman" w:hAnsi="Times New Roman" w:cs="Times New Roman"/>
          <w:sz w:val="24"/>
          <w:szCs w:val="24"/>
        </w:rPr>
        <w:t>.</w:t>
      </w:r>
      <w:r w:rsidR="006B04E0">
        <w:rPr>
          <w:rFonts w:ascii="Times New Roman" w:hAnsi="Times New Roman" w:cs="Times New Roman"/>
          <w:sz w:val="24"/>
          <w:szCs w:val="24"/>
        </w:rPr>
        <w:t xml:space="preserve"> </w:t>
      </w:r>
      <w:r w:rsidR="00234E1F">
        <w:rPr>
          <w:rFonts w:ascii="Times New Roman" w:hAnsi="Times New Roman" w:cs="Times New Roman"/>
          <w:sz w:val="24"/>
          <w:szCs w:val="24"/>
        </w:rPr>
        <w:t xml:space="preserve">Doduše, među aktima Europske unije u čl. 386. KZ </w:t>
      </w:r>
      <w:r w:rsidR="00C678F7">
        <w:rPr>
          <w:rFonts w:ascii="Times New Roman" w:hAnsi="Times New Roman" w:cs="Times New Roman"/>
          <w:sz w:val="24"/>
          <w:szCs w:val="24"/>
        </w:rPr>
        <w:t xml:space="preserve">nije spomenuta Direktiva (EU) 2015/849, ali se na nju poziva Direktiva 2017/1371 </w:t>
      </w:r>
      <w:r w:rsidR="009D1F7C">
        <w:rPr>
          <w:rFonts w:ascii="Times New Roman" w:hAnsi="Times New Roman" w:cs="Times New Roman"/>
          <w:sz w:val="24"/>
          <w:szCs w:val="24"/>
        </w:rPr>
        <w:t xml:space="preserve">koja je obuhvaćena člankom 386. KZ </w:t>
      </w:r>
      <w:r w:rsidR="00C678F7">
        <w:rPr>
          <w:rFonts w:ascii="Times New Roman" w:hAnsi="Times New Roman" w:cs="Times New Roman"/>
          <w:sz w:val="24"/>
          <w:szCs w:val="24"/>
        </w:rPr>
        <w:t xml:space="preserve">pa su sudovi pri tumačenju pranja novca dužni uzimati u obzir i Direktivu (EU) 2015/849.  </w:t>
      </w:r>
      <w:r w:rsidR="00776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C1C07" w14:textId="77777777" w:rsidR="0044281F" w:rsidRDefault="00663781" w:rsidP="000909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5F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irektiv</w:t>
      </w:r>
      <w:r w:rsidR="00805F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2017/1371 u čl. 4. st. 2. </w:t>
      </w:r>
      <w:r w:rsidR="00805FFA">
        <w:rPr>
          <w:rFonts w:ascii="Times New Roman" w:hAnsi="Times New Roman" w:cs="Times New Roman"/>
          <w:sz w:val="24"/>
          <w:szCs w:val="24"/>
        </w:rPr>
        <w:t xml:space="preserve">obuhvaća </w:t>
      </w:r>
      <w:r w:rsidR="000748EA">
        <w:rPr>
          <w:rFonts w:ascii="Times New Roman" w:hAnsi="Times New Roman" w:cs="Times New Roman"/>
          <w:sz w:val="24"/>
          <w:szCs w:val="24"/>
        </w:rPr>
        <w:t xml:space="preserve">i </w:t>
      </w:r>
      <w:r w:rsidR="008B6E24" w:rsidRPr="00966E1C">
        <w:rPr>
          <w:rFonts w:ascii="Times New Roman" w:hAnsi="Times New Roman" w:cs="Times New Roman"/>
          <w:b/>
          <w:sz w:val="24"/>
          <w:szCs w:val="24"/>
        </w:rPr>
        <w:t xml:space="preserve">kaznena djela </w:t>
      </w:r>
      <w:r w:rsidR="000748EA" w:rsidRPr="00966E1C">
        <w:rPr>
          <w:rFonts w:ascii="Times New Roman" w:hAnsi="Times New Roman" w:cs="Times New Roman"/>
          <w:b/>
          <w:sz w:val="24"/>
          <w:szCs w:val="24"/>
        </w:rPr>
        <w:t>primanja i davanja mita</w:t>
      </w:r>
      <w:r w:rsidR="000748EA">
        <w:rPr>
          <w:rFonts w:ascii="Times New Roman" w:hAnsi="Times New Roman" w:cs="Times New Roman"/>
          <w:sz w:val="24"/>
          <w:szCs w:val="24"/>
        </w:rPr>
        <w:t xml:space="preserve"> koja </w:t>
      </w:r>
      <w:r w:rsidR="008B6E24">
        <w:rPr>
          <w:rFonts w:ascii="Times New Roman" w:hAnsi="Times New Roman" w:cs="Times New Roman"/>
          <w:sz w:val="24"/>
          <w:szCs w:val="24"/>
        </w:rPr>
        <w:t xml:space="preserve">štetno utječu na financijske interese Unije. I ta kaznena djela postoje u hrvatskom KZ i to </w:t>
      </w:r>
      <w:r w:rsidR="00E21C73">
        <w:rPr>
          <w:rFonts w:ascii="Times New Roman" w:hAnsi="Times New Roman" w:cs="Times New Roman"/>
          <w:sz w:val="24"/>
          <w:szCs w:val="24"/>
        </w:rPr>
        <w:t xml:space="preserve">primanje mita (čl. 293.) </w:t>
      </w:r>
      <w:r w:rsidR="00025869">
        <w:rPr>
          <w:rFonts w:ascii="Times New Roman" w:hAnsi="Times New Roman" w:cs="Times New Roman"/>
          <w:sz w:val="24"/>
          <w:szCs w:val="24"/>
        </w:rPr>
        <w:t xml:space="preserve">i </w:t>
      </w:r>
      <w:r w:rsidR="000748EA">
        <w:rPr>
          <w:rFonts w:ascii="Times New Roman" w:hAnsi="Times New Roman" w:cs="Times New Roman"/>
          <w:sz w:val="24"/>
          <w:szCs w:val="24"/>
        </w:rPr>
        <w:t>primanje mita u gospodarskom poslovanju (čl. 252.)</w:t>
      </w:r>
      <w:r w:rsidR="00025869">
        <w:rPr>
          <w:rFonts w:ascii="Times New Roman" w:hAnsi="Times New Roman" w:cs="Times New Roman"/>
          <w:sz w:val="24"/>
          <w:szCs w:val="24"/>
        </w:rPr>
        <w:t>, te davanje mita (čl. 294.)</w:t>
      </w:r>
      <w:r w:rsidR="000748EA">
        <w:rPr>
          <w:rFonts w:ascii="Times New Roman" w:hAnsi="Times New Roman" w:cs="Times New Roman"/>
          <w:sz w:val="24"/>
          <w:szCs w:val="24"/>
        </w:rPr>
        <w:t xml:space="preserve"> i davanje mita u gosp</w:t>
      </w:r>
      <w:r w:rsidR="00B15969">
        <w:rPr>
          <w:rFonts w:ascii="Times New Roman" w:hAnsi="Times New Roman" w:cs="Times New Roman"/>
          <w:sz w:val="24"/>
          <w:szCs w:val="24"/>
        </w:rPr>
        <w:t>o</w:t>
      </w:r>
      <w:r w:rsidR="000748EA">
        <w:rPr>
          <w:rFonts w:ascii="Times New Roman" w:hAnsi="Times New Roman" w:cs="Times New Roman"/>
          <w:sz w:val="24"/>
          <w:szCs w:val="24"/>
        </w:rPr>
        <w:t>d</w:t>
      </w:r>
      <w:r w:rsidR="00AF7EB0">
        <w:rPr>
          <w:rFonts w:ascii="Times New Roman" w:hAnsi="Times New Roman" w:cs="Times New Roman"/>
          <w:sz w:val="24"/>
          <w:szCs w:val="24"/>
        </w:rPr>
        <w:t>arskom poslo</w:t>
      </w:r>
      <w:r w:rsidR="0001503E">
        <w:rPr>
          <w:rFonts w:ascii="Times New Roman" w:hAnsi="Times New Roman" w:cs="Times New Roman"/>
          <w:sz w:val="24"/>
          <w:szCs w:val="24"/>
        </w:rPr>
        <w:t>vanju (čl. 253.).</w:t>
      </w:r>
      <w:r w:rsidR="00AF7EB0">
        <w:rPr>
          <w:rFonts w:ascii="Times New Roman" w:hAnsi="Times New Roman" w:cs="Times New Roman"/>
          <w:sz w:val="24"/>
          <w:szCs w:val="24"/>
        </w:rPr>
        <w:t xml:space="preserve"> </w:t>
      </w:r>
      <w:r w:rsidR="0001503E">
        <w:rPr>
          <w:rFonts w:ascii="Times New Roman" w:hAnsi="Times New Roman" w:cs="Times New Roman"/>
          <w:sz w:val="24"/>
          <w:szCs w:val="24"/>
        </w:rPr>
        <w:t>S</w:t>
      </w:r>
      <w:r w:rsidR="00A01ADD">
        <w:rPr>
          <w:rFonts w:ascii="Times New Roman" w:hAnsi="Times New Roman" w:cs="Times New Roman"/>
          <w:sz w:val="24"/>
          <w:szCs w:val="24"/>
        </w:rPr>
        <w:t xml:space="preserve">va ta djela </w:t>
      </w:r>
      <w:r w:rsidR="00AF7EB0">
        <w:rPr>
          <w:rFonts w:ascii="Times New Roman" w:hAnsi="Times New Roman" w:cs="Times New Roman"/>
          <w:sz w:val="24"/>
          <w:szCs w:val="24"/>
        </w:rPr>
        <w:t xml:space="preserve">obuhvaćaju i financijske interese Unije, što također proizlazi iz čl. </w:t>
      </w:r>
      <w:r w:rsidR="00EC2541">
        <w:rPr>
          <w:rFonts w:ascii="Times New Roman" w:hAnsi="Times New Roman" w:cs="Times New Roman"/>
          <w:sz w:val="24"/>
          <w:szCs w:val="24"/>
        </w:rPr>
        <w:t xml:space="preserve">386. KZ prema kojem KZ </w:t>
      </w:r>
      <w:r w:rsidR="00EC2541" w:rsidRPr="00EC2541">
        <w:rPr>
          <w:rFonts w:ascii="Times New Roman" w:hAnsi="Times New Roman" w:cs="Times New Roman"/>
          <w:sz w:val="24"/>
          <w:szCs w:val="24"/>
        </w:rPr>
        <w:t>sadrži</w:t>
      </w:r>
      <w:r w:rsidR="00EC2541">
        <w:rPr>
          <w:rFonts w:ascii="Times New Roman" w:hAnsi="Times New Roman" w:cs="Times New Roman"/>
          <w:sz w:val="24"/>
          <w:szCs w:val="24"/>
        </w:rPr>
        <w:t xml:space="preserve"> i Direktivu EU 2017/1371.</w:t>
      </w:r>
      <w:r w:rsidR="00E21C73">
        <w:rPr>
          <w:rFonts w:ascii="Times New Roman" w:hAnsi="Times New Roman" w:cs="Times New Roman"/>
          <w:sz w:val="24"/>
          <w:szCs w:val="24"/>
        </w:rPr>
        <w:t xml:space="preserve"> Kazneni zakon je u skladu i sa definicijom </w:t>
      </w:r>
      <w:r w:rsidR="00025869">
        <w:rPr>
          <w:rFonts w:ascii="Times New Roman" w:hAnsi="Times New Roman" w:cs="Times New Roman"/>
          <w:sz w:val="24"/>
          <w:szCs w:val="24"/>
        </w:rPr>
        <w:t>„javnog službenika“ (čl. 4. st. 4. Direktive) jer u čl. 87. st.</w:t>
      </w:r>
      <w:r w:rsidR="00A01ADD">
        <w:rPr>
          <w:rFonts w:ascii="Times New Roman" w:hAnsi="Times New Roman" w:cs="Times New Roman"/>
          <w:sz w:val="24"/>
          <w:szCs w:val="24"/>
        </w:rPr>
        <w:t xml:space="preserve"> 3. obuhvaća pored „nacionalnog službenika“ i </w:t>
      </w:r>
      <w:r w:rsidR="0044281F">
        <w:rPr>
          <w:rFonts w:ascii="Times New Roman" w:hAnsi="Times New Roman" w:cs="Times New Roman"/>
          <w:sz w:val="24"/>
          <w:szCs w:val="24"/>
        </w:rPr>
        <w:t>“službenika Unije“.</w:t>
      </w:r>
    </w:p>
    <w:p w14:paraId="117BEA4C" w14:textId="77777777" w:rsidR="00F16CE2" w:rsidRPr="0021176E" w:rsidRDefault="0044281F" w:rsidP="000909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CC4">
        <w:rPr>
          <w:rFonts w:ascii="Times New Roman" w:hAnsi="Times New Roman" w:cs="Times New Roman"/>
          <w:sz w:val="24"/>
          <w:szCs w:val="24"/>
        </w:rPr>
        <w:t xml:space="preserve">Glava III. </w:t>
      </w:r>
      <w:r w:rsidR="00E54389">
        <w:rPr>
          <w:rFonts w:ascii="Times New Roman" w:hAnsi="Times New Roman" w:cs="Times New Roman"/>
          <w:sz w:val="24"/>
          <w:szCs w:val="24"/>
        </w:rPr>
        <w:t>Direktive EU 2017/1371</w:t>
      </w:r>
      <w:r w:rsidR="00537CC4">
        <w:rPr>
          <w:rFonts w:ascii="Times New Roman" w:hAnsi="Times New Roman" w:cs="Times New Roman"/>
          <w:sz w:val="24"/>
          <w:szCs w:val="24"/>
        </w:rPr>
        <w:t xml:space="preserve"> („Opće odredbe o prijevari i drugim kaznenim djelima koji štetno utječu na financijske interese Unije“), postavlja pitanje </w:t>
      </w:r>
      <w:r w:rsidR="00F16CE2">
        <w:rPr>
          <w:rFonts w:ascii="Times New Roman" w:hAnsi="Times New Roman" w:cs="Times New Roman"/>
          <w:sz w:val="24"/>
          <w:szCs w:val="24"/>
        </w:rPr>
        <w:t xml:space="preserve">je li hrvatski KZ u skladu sa Direktivom, ali ne utječe na nadležnost Europskog javnog tužitelja. </w:t>
      </w:r>
      <w:r w:rsidR="00F16CE2" w:rsidRPr="0021176E">
        <w:rPr>
          <w:rFonts w:ascii="Times New Roman" w:hAnsi="Times New Roman" w:cs="Times New Roman"/>
          <w:b/>
          <w:sz w:val="24"/>
          <w:szCs w:val="24"/>
        </w:rPr>
        <w:t xml:space="preserve">Nadležnost Europskog javnog tužitelja u posebnim zakonom treba </w:t>
      </w:r>
      <w:r w:rsidR="00BC2BCB">
        <w:rPr>
          <w:rFonts w:ascii="Times New Roman" w:hAnsi="Times New Roman" w:cs="Times New Roman"/>
          <w:b/>
          <w:sz w:val="24"/>
          <w:szCs w:val="24"/>
        </w:rPr>
        <w:t>vezati uz</w:t>
      </w:r>
      <w:r w:rsidR="00090957" w:rsidRPr="00211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BCB">
        <w:rPr>
          <w:rFonts w:ascii="Times New Roman" w:hAnsi="Times New Roman" w:cs="Times New Roman"/>
          <w:b/>
          <w:sz w:val="24"/>
          <w:szCs w:val="24"/>
        </w:rPr>
        <w:t xml:space="preserve">kaznena djela iz </w:t>
      </w:r>
      <w:r w:rsidR="00BC2B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postojećeg Kaznenog  zakona koja obuhvaćaju </w:t>
      </w:r>
      <w:r w:rsidR="00090957" w:rsidRPr="0021176E">
        <w:rPr>
          <w:rFonts w:ascii="Times New Roman" w:hAnsi="Times New Roman" w:cs="Times New Roman"/>
          <w:b/>
          <w:sz w:val="24"/>
          <w:szCs w:val="24"/>
        </w:rPr>
        <w:t xml:space="preserve">prijevare počinjene protiv  financijskih interesa Europske unije. </w:t>
      </w:r>
      <w:r w:rsidR="006C777F">
        <w:rPr>
          <w:rFonts w:ascii="Times New Roman" w:hAnsi="Times New Roman" w:cs="Times New Roman"/>
          <w:sz w:val="24"/>
          <w:szCs w:val="24"/>
        </w:rPr>
        <w:t xml:space="preserve">Koja su to kaznena djela vidi se iz prethodnog teksta. Ostaje za raspravu treba li i u Zakonu o Europskom javnom tužitelju nabrojiti </w:t>
      </w:r>
      <w:r w:rsidR="003242C8">
        <w:rPr>
          <w:rFonts w:ascii="Times New Roman" w:hAnsi="Times New Roman" w:cs="Times New Roman"/>
          <w:sz w:val="24"/>
          <w:szCs w:val="24"/>
        </w:rPr>
        <w:t xml:space="preserve">ta kaznena djela. </w:t>
      </w:r>
    </w:p>
    <w:p w14:paraId="59D83076" w14:textId="77777777" w:rsidR="001B4DB9" w:rsidRDefault="00F16CE2" w:rsidP="000909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81F">
        <w:rPr>
          <w:rFonts w:ascii="Times New Roman" w:hAnsi="Times New Roman" w:cs="Times New Roman"/>
          <w:sz w:val="24"/>
          <w:szCs w:val="24"/>
        </w:rPr>
        <w:t xml:space="preserve">  </w:t>
      </w:r>
      <w:r w:rsidR="00025869">
        <w:rPr>
          <w:rFonts w:ascii="Times New Roman" w:hAnsi="Times New Roman" w:cs="Times New Roman"/>
          <w:sz w:val="24"/>
          <w:szCs w:val="24"/>
        </w:rPr>
        <w:t xml:space="preserve">  </w:t>
      </w:r>
      <w:r w:rsidR="00991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80A50" w14:textId="77777777" w:rsidR="00D13C7E" w:rsidRPr="00B202D3" w:rsidRDefault="00D13C7E" w:rsidP="000909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13C7E" w:rsidRPr="00B202D3" w:rsidSect="0018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78B96" w14:textId="77777777" w:rsidR="000E6F8B" w:rsidRDefault="000E6F8B" w:rsidP="000E6F8B">
      <w:pPr>
        <w:spacing w:after="0" w:line="240" w:lineRule="auto"/>
      </w:pPr>
      <w:r>
        <w:separator/>
      </w:r>
    </w:p>
  </w:endnote>
  <w:endnote w:type="continuationSeparator" w:id="0">
    <w:p w14:paraId="57FB2C2F" w14:textId="77777777" w:rsidR="000E6F8B" w:rsidRDefault="000E6F8B" w:rsidP="000E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08B08" w14:textId="77777777" w:rsidR="000E6F8B" w:rsidRDefault="000E6F8B" w:rsidP="000E6F8B">
      <w:pPr>
        <w:spacing w:after="0" w:line="240" w:lineRule="auto"/>
      </w:pPr>
      <w:r>
        <w:separator/>
      </w:r>
    </w:p>
  </w:footnote>
  <w:footnote w:type="continuationSeparator" w:id="0">
    <w:p w14:paraId="3D9F1EC9" w14:textId="77777777" w:rsidR="000E6F8B" w:rsidRDefault="000E6F8B" w:rsidP="000E6F8B">
      <w:pPr>
        <w:spacing w:after="0" w:line="240" w:lineRule="auto"/>
      </w:pPr>
      <w:r>
        <w:continuationSeparator/>
      </w:r>
    </w:p>
  </w:footnote>
  <w:footnote w:id="1">
    <w:p w14:paraId="559D3A68" w14:textId="77777777" w:rsidR="000E6F8B" w:rsidRPr="001070EF" w:rsidRDefault="000E6F8B" w:rsidP="000E6F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1070EF">
        <w:rPr>
          <w:rFonts w:ascii="Times New Roman" w:hAnsi="Times New Roman" w:cs="Times New Roman"/>
          <w:sz w:val="20"/>
          <w:szCs w:val="20"/>
        </w:rPr>
        <w:t>Izloženo na konferenciji “Integration of the EPPO in the National Criminal Justice Systems: Institutional, Procedural and Cooperative Challenges, održanoj u Zagrebu 11. i 12. travnja 2019., sufinancirano od Hrvatske zaklade za znanost u okviru projekta Pravosudna suradnja Hrvatske u kaznenim stvarima u EU i regiji: nasljeđe prošlosti i izazovi budućnosti /Croatian Judicial Cooperation in Criminal Matters in the EU and the Region: Heritage of the Past and Challenges of the Future (CoCoCrim)</w:t>
      </w:r>
    </w:p>
    <w:p w14:paraId="0BD69A46" w14:textId="77777777" w:rsidR="000E6F8B" w:rsidRDefault="000E6F8B">
      <w:pPr>
        <w:pStyle w:val="FootnoteText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3D0"/>
    <w:rsid w:val="00006C96"/>
    <w:rsid w:val="000141CA"/>
    <w:rsid w:val="0001503E"/>
    <w:rsid w:val="000227C7"/>
    <w:rsid w:val="00025869"/>
    <w:rsid w:val="00042268"/>
    <w:rsid w:val="000554A6"/>
    <w:rsid w:val="000610E1"/>
    <w:rsid w:val="00061C3E"/>
    <w:rsid w:val="00065218"/>
    <w:rsid w:val="000748EA"/>
    <w:rsid w:val="00090957"/>
    <w:rsid w:val="000E6F8B"/>
    <w:rsid w:val="001102D4"/>
    <w:rsid w:val="00165207"/>
    <w:rsid w:val="0018495A"/>
    <w:rsid w:val="001851AF"/>
    <w:rsid w:val="0019362D"/>
    <w:rsid w:val="00193C6C"/>
    <w:rsid w:val="001B2BDA"/>
    <w:rsid w:val="001B4DB9"/>
    <w:rsid w:val="001C5B2A"/>
    <w:rsid w:val="001C7741"/>
    <w:rsid w:val="0021176E"/>
    <w:rsid w:val="0022237E"/>
    <w:rsid w:val="00234E1F"/>
    <w:rsid w:val="003122BD"/>
    <w:rsid w:val="003242C8"/>
    <w:rsid w:val="003363E9"/>
    <w:rsid w:val="00353C08"/>
    <w:rsid w:val="003642CC"/>
    <w:rsid w:val="00396438"/>
    <w:rsid w:val="003C224E"/>
    <w:rsid w:val="00422A05"/>
    <w:rsid w:val="0044281F"/>
    <w:rsid w:val="00452209"/>
    <w:rsid w:val="00476059"/>
    <w:rsid w:val="00477A40"/>
    <w:rsid w:val="004913BE"/>
    <w:rsid w:val="004D275E"/>
    <w:rsid w:val="004F0626"/>
    <w:rsid w:val="00534A26"/>
    <w:rsid w:val="00537CC4"/>
    <w:rsid w:val="005620D0"/>
    <w:rsid w:val="00563635"/>
    <w:rsid w:val="0056363C"/>
    <w:rsid w:val="00572DA1"/>
    <w:rsid w:val="00584533"/>
    <w:rsid w:val="005E2AD0"/>
    <w:rsid w:val="00602BD4"/>
    <w:rsid w:val="00637AC0"/>
    <w:rsid w:val="00637BC5"/>
    <w:rsid w:val="00663781"/>
    <w:rsid w:val="006B04E0"/>
    <w:rsid w:val="006B5C59"/>
    <w:rsid w:val="006C777F"/>
    <w:rsid w:val="006E3FF0"/>
    <w:rsid w:val="006F351F"/>
    <w:rsid w:val="006F374C"/>
    <w:rsid w:val="00775549"/>
    <w:rsid w:val="00776412"/>
    <w:rsid w:val="007B7EFE"/>
    <w:rsid w:val="007D1A03"/>
    <w:rsid w:val="007D3DD6"/>
    <w:rsid w:val="00805FFA"/>
    <w:rsid w:val="0081593F"/>
    <w:rsid w:val="008803C1"/>
    <w:rsid w:val="008B6E24"/>
    <w:rsid w:val="008F746F"/>
    <w:rsid w:val="009012CC"/>
    <w:rsid w:val="00912B0C"/>
    <w:rsid w:val="009457C8"/>
    <w:rsid w:val="00966E1C"/>
    <w:rsid w:val="00974596"/>
    <w:rsid w:val="009918FF"/>
    <w:rsid w:val="00994370"/>
    <w:rsid w:val="009B06D9"/>
    <w:rsid w:val="009C55A3"/>
    <w:rsid w:val="009D1F7C"/>
    <w:rsid w:val="009E3F3D"/>
    <w:rsid w:val="009E5F57"/>
    <w:rsid w:val="00A01ADD"/>
    <w:rsid w:val="00A73100"/>
    <w:rsid w:val="00A77706"/>
    <w:rsid w:val="00A92795"/>
    <w:rsid w:val="00AA6D59"/>
    <w:rsid w:val="00AE1847"/>
    <w:rsid w:val="00AF253E"/>
    <w:rsid w:val="00AF7EB0"/>
    <w:rsid w:val="00B15969"/>
    <w:rsid w:val="00B202D3"/>
    <w:rsid w:val="00B66CEF"/>
    <w:rsid w:val="00B70F64"/>
    <w:rsid w:val="00BC2BCB"/>
    <w:rsid w:val="00BC336C"/>
    <w:rsid w:val="00C2116F"/>
    <w:rsid w:val="00C531F4"/>
    <w:rsid w:val="00C61196"/>
    <w:rsid w:val="00C678F7"/>
    <w:rsid w:val="00C966D3"/>
    <w:rsid w:val="00C9751B"/>
    <w:rsid w:val="00CA3486"/>
    <w:rsid w:val="00CD084E"/>
    <w:rsid w:val="00CD201D"/>
    <w:rsid w:val="00CF5231"/>
    <w:rsid w:val="00D03B73"/>
    <w:rsid w:val="00D13C7E"/>
    <w:rsid w:val="00D15BAE"/>
    <w:rsid w:val="00D3156C"/>
    <w:rsid w:val="00D403D0"/>
    <w:rsid w:val="00D8268B"/>
    <w:rsid w:val="00DB137E"/>
    <w:rsid w:val="00DC410E"/>
    <w:rsid w:val="00E11D36"/>
    <w:rsid w:val="00E21034"/>
    <w:rsid w:val="00E21C73"/>
    <w:rsid w:val="00E249D3"/>
    <w:rsid w:val="00E4575D"/>
    <w:rsid w:val="00E54389"/>
    <w:rsid w:val="00E57969"/>
    <w:rsid w:val="00E9043A"/>
    <w:rsid w:val="00E9503F"/>
    <w:rsid w:val="00EC0884"/>
    <w:rsid w:val="00EC2541"/>
    <w:rsid w:val="00EC6889"/>
    <w:rsid w:val="00ED5788"/>
    <w:rsid w:val="00F052EF"/>
    <w:rsid w:val="00F07826"/>
    <w:rsid w:val="00F16CE2"/>
    <w:rsid w:val="00F20A3D"/>
    <w:rsid w:val="00F25009"/>
    <w:rsid w:val="00F42591"/>
    <w:rsid w:val="00F82732"/>
    <w:rsid w:val="00F85DAD"/>
    <w:rsid w:val="00FA0DBF"/>
    <w:rsid w:val="00FC4D7B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C20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E6F8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6F8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E6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</Pages>
  <Words>805</Words>
  <Characters>4593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Marijana Konforta</cp:lastModifiedBy>
  <cp:revision>23</cp:revision>
  <dcterms:created xsi:type="dcterms:W3CDTF">2019-04-05T10:36:00Z</dcterms:created>
  <dcterms:modified xsi:type="dcterms:W3CDTF">2019-10-29T11:19:00Z</dcterms:modified>
</cp:coreProperties>
</file>