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141" w:rsidRDefault="00F73141" w:rsidP="00F73141">
      <w:pPr>
        <w:pStyle w:val="Heading1"/>
        <w:shd w:val="clear" w:color="auto" w:fill="FFFFFF"/>
      </w:pPr>
      <w:r>
        <w:t>HRVATSKA GOSPODARSKA KOMORA</w:t>
      </w:r>
    </w:p>
    <w:p w:rsidR="00F73141" w:rsidRDefault="00F73141" w:rsidP="00F73141">
      <w:pPr>
        <w:pStyle w:val="NormalWeb"/>
        <w:shd w:val="clear" w:color="auto" w:fill="FFFFFF"/>
        <w:jc w:val="right"/>
      </w:pPr>
      <w:r>
        <w:t>2466</w:t>
      </w:r>
    </w:p>
    <w:p w:rsidR="00F73141" w:rsidRDefault="00F73141" w:rsidP="00F73141">
      <w:pPr>
        <w:pStyle w:val="NormalWeb"/>
        <w:shd w:val="clear" w:color="auto" w:fill="FFFFFF"/>
      </w:pPr>
      <w:r>
        <w:t>Na temelju članka 19. stavka 4. Zakona o Hrvatskoj gospodarskoj komori (»Narodne novine« br. 66/91 i 73/91) i članka 21. Statuta Hrvatske gospodarske komore (»Narodne novine« broj 11/94. – pročišćeni tekst, 108/95, 19/96, 64/01) Skupština Hrvatske gospodarske komore na 6. sjednici 9. prosinca 2002. donosi</w:t>
      </w:r>
    </w:p>
    <w:p w:rsidR="00F73141" w:rsidRDefault="00F73141" w:rsidP="00F73141">
      <w:pPr>
        <w:pStyle w:val="Heading2"/>
        <w:shd w:val="clear" w:color="auto" w:fill="FFFFFF"/>
        <w:jc w:val="center"/>
      </w:pPr>
      <w:r>
        <w:t>PRAVILNIK</w:t>
      </w:r>
    </w:p>
    <w:p w:rsidR="00F73141" w:rsidRDefault="00F73141" w:rsidP="00F73141">
      <w:pPr>
        <w:pStyle w:val="Heading3"/>
        <w:shd w:val="clear" w:color="auto" w:fill="FFFFFF"/>
        <w:jc w:val="center"/>
      </w:pPr>
      <w:r>
        <w:t> O ARBITRAŽI PRI STALNOM IZBRANOM SUDIŠTU HRVATSKE GOSPODARSKE KOMORE</w:t>
      </w:r>
    </w:p>
    <w:p w:rsidR="00F73141" w:rsidRDefault="00F73141" w:rsidP="00F73141">
      <w:pPr>
        <w:pStyle w:val="Heading3"/>
        <w:shd w:val="clear" w:color="auto" w:fill="FFFFFF"/>
        <w:jc w:val="center"/>
      </w:pPr>
      <w:r>
        <w:t>(Zagrebačka pravila)</w:t>
      </w:r>
    </w:p>
    <w:p w:rsidR="00F73141" w:rsidRDefault="00F73141" w:rsidP="00F73141">
      <w:pPr>
        <w:pStyle w:val="NormalWeb"/>
        <w:shd w:val="clear" w:color="auto" w:fill="FFFFFF"/>
        <w:jc w:val="center"/>
      </w:pPr>
      <w:r>
        <w:t>OPĆE ODREDBE</w:t>
      </w:r>
    </w:p>
    <w:p w:rsidR="00F73141" w:rsidRDefault="00F73141" w:rsidP="00F73141">
      <w:pPr>
        <w:pStyle w:val="NormalWeb"/>
        <w:shd w:val="clear" w:color="auto" w:fill="FFFFFF"/>
        <w:jc w:val="center"/>
      </w:pPr>
      <w:r>
        <w:t>NadleŽnost SudiŠta</w:t>
      </w:r>
    </w:p>
    <w:p w:rsidR="00F73141" w:rsidRDefault="00F73141" w:rsidP="00F73141">
      <w:pPr>
        <w:pStyle w:val="NormalWeb"/>
        <w:shd w:val="clear" w:color="auto" w:fill="FFFFFF"/>
        <w:jc w:val="center"/>
      </w:pPr>
      <w:r>
        <w:t>Članak 1.</w:t>
      </w:r>
    </w:p>
    <w:p w:rsidR="00F73141" w:rsidRDefault="00F73141" w:rsidP="00F73141">
      <w:pPr>
        <w:pStyle w:val="NormalWeb"/>
        <w:shd w:val="clear" w:color="auto" w:fill="FFFFFF"/>
      </w:pPr>
      <w:r>
        <w:t>1. Pravilnikom o arbitraži pri Stalnom izbranom sudištu Hrvatske gospodarske komore (u daljnjem tekstu: Pravilnik) uređuje se nadležnost Stalnog izbranog sudišta Hrvatske gospodarske komore (u daljnjem tekstu: Sudište), sastav arbitražnog suda i pravila o arbitraži pred arbitražnim sudovima u sporovima sa i bez međunarodnog obilježja.</w:t>
      </w:r>
    </w:p>
    <w:p w:rsidR="00F73141" w:rsidRDefault="00F73141" w:rsidP="00F73141">
      <w:pPr>
        <w:pStyle w:val="NormalWeb"/>
        <w:shd w:val="clear" w:color="auto" w:fill="FFFFFF"/>
      </w:pPr>
      <w:r>
        <w:t>2. Arbitražni sud pri Sudištu nadležan je ako su se stranke o tome sporazumjele i ako se radi o pravima kojima stranke mogu slobodno raspolagati.</w:t>
      </w:r>
    </w:p>
    <w:p w:rsidR="00F73141" w:rsidRDefault="00F73141" w:rsidP="00F73141">
      <w:pPr>
        <w:pStyle w:val="NormalWeb"/>
        <w:shd w:val="clear" w:color="auto" w:fill="FFFFFF"/>
      </w:pPr>
      <w:r>
        <w:t>3. Stranke mogu sporazumno odstupiti od primjene odredaba Pravilnika, osim od odredbe članka 27. Pravilnika, ako njihov sporazum nije u suprotnosti s prisilnim propisima Republike Hrvatske.</w:t>
      </w:r>
    </w:p>
    <w:p w:rsidR="00F73141" w:rsidRDefault="00F73141" w:rsidP="00F73141">
      <w:pPr>
        <w:pStyle w:val="NormalWeb"/>
        <w:shd w:val="clear" w:color="auto" w:fill="FFFFFF"/>
      </w:pPr>
      <w:r>
        <w:t>4. Ako su se stranke tako sporazumjele, Sudište obavlja samo neke od djelatnosti određenih u Pravilniku, a osobito:</w:t>
      </w:r>
    </w:p>
    <w:p w:rsidR="00F73141" w:rsidRDefault="00F73141" w:rsidP="00F73141">
      <w:pPr>
        <w:pStyle w:val="NormalWeb"/>
        <w:shd w:val="clear" w:color="auto" w:fill="FFFFFF"/>
      </w:pPr>
      <w:r>
        <w:t xml:space="preserve">– djeluje kao ovlaštenik za imenovanje u </w:t>
      </w:r>
      <w:r>
        <w:rPr>
          <w:i/>
          <w:iCs/>
        </w:rPr>
        <w:t xml:space="preserve">ad </w:t>
      </w:r>
      <w:proofErr w:type="spellStart"/>
      <w:r>
        <w:rPr>
          <w:i/>
          <w:iCs/>
        </w:rPr>
        <w:t>hoc</w:t>
      </w:r>
      <w:proofErr w:type="spellEnd"/>
      <w:r>
        <w:t xml:space="preserve"> arbitražama i arbitražama koje provode druge arbitražne ustanove;</w:t>
      </w:r>
    </w:p>
    <w:p w:rsidR="00F73141" w:rsidRDefault="00F73141" w:rsidP="00F73141">
      <w:pPr>
        <w:pStyle w:val="NormalWeb"/>
        <w:shd w:val="clear" w:color="auto" w:fill="FFFFFF"/>
      </w:pPr>
      <w:r>
        <w:t>– pruža administrativne i druge usluge, organizira ročišta i stavlja na raspolaganje prostorije i opremu za održavanje arbitraže i za mirenje po pravilima različitim od ovog Pravilnika i Pravilnika o mirenju Hrvatske gospodarske komore (»Narodne novine« br. 81/2002).</w:t>
      </w:r>
    </w:p>
    <w:p w:rsidR="00F73141" w:rsidRDefault="00F73141" w:rsidP="00F73141">
      <w:pPr>
        <w:pStyle w:val="NormalWeb"/>
        <w:shd w:val="clear" w:color="auto" w:fill="FFFFFF"/>
        <w:jc w:val="center"/>
      </w:pPr>
      <w:r>
        <w:t>Otklanjanje nadleŽnosti</w:t>
      </w:r>
    </w:p>
    <w:p w:rsidR="00F73141" w:rsidRDefault="00F73141" w:rsidP="00F73141">
      <w:pPr>
        <w:pStyle w:val="NormalWeb"/>
        <w:shd w:val="clear" w:color="auto" w:fill="FFFFFF"/>
        <w:jc w:val="center"/>
      </w:pPr>
      <w:r>
        <w:t>Članak 2.</w:t>
      </w:r>
    </w:p>
    <w:p w:rsidR="00F73141" w:rsidRDefault="00F73141" w:rsidP="00F73141">
      <w:pPr>
        <w:pStyle w:val="NormalWeb"/>
        <w:shd w:val="clear" w:color="auto" w:fill="FFFFFF"/>
      </w:pPr>
      <w:r>
        <w:t>Predsjedništvo Sudišta otklonit će odlučivanje u određenom sporu i kad je nadležnost arbitražnog suda ugovorena ako se sklopljeni ugovor o arbitraži odnosi na prava kojima stranke ne mogu slobodno raspolagati.</w:t>
      </w:r>
    </w:p>
    <w:p w:rsidR="00F73141" w:rsidRDefault="00F73141" w:rsidP="00F73141">
      <w:pPr>
        <w:pStyle w:val="NormalWeb"/>
        <w:shd w:val="clear" w:color="auto" w:fill="FFFFFF"/>
        <w:jc w:val="center"/>
      </w:pPr>
      <w:r>
        <w:lastRenderedPageBreak/>
        <w:t>Članak 3.</w:t>
      </w:r>
    </w:p>
    <w:p w:rsidR="00F73141" w:rsidRDefault="00F73141" w:rsidP="00F73141">
      <w:pPr>
        <w:pStyle w:val="NormalWeb"/>
        <w:shd w:val="clear" w:color="auto" w:fill="FFFFFF"/>
      </w:pPr>
      <w:r>
        <w:t>Ako je u istoj stvari među istim strankama pokrenuta parnica pred sudom, arbitražni sud može, ako nađe da za to postoje naročito važni razlozi, odrediti da se arbitražni postupak prekine dok se ne okonča parnični postupak pred sudom.</w:t>
      </w:r>
    </w:p>
    <w:p w:rsidR="00F73141" w:rsidRDefault="00F73141" w:rsidP="00F73141">
      <w:pPr>
        <w:pStyle w:val="NormalWeb"/>
        <w:shd w:val="clear" w:color="auto" w:fill="FFFFFF"/>
        <w:jc w:val="center"/>
      </w:pPr>
      <w:r>
        <w:t>Mjesto arbitraŽe</w:t>
      </w:r>
    </w:p>
    <w:p w:rsidR="00F73141" w:rsidRDefault="00F73141" w:rsidP="00F73141">
      <w:pPr>
        <w:pStyle w:val="NormalWeb"/>
        <w:shd w:val="clear" w:color="auto" w:fill="FFFFFF"/>
        <w:jc w:val="center"/>
      </w:pPr>
      <w:r>
        <w:t>Članak 4.</w:t>
      </w:r>
    </w:p>
    <w:p w:rsidR="00F73141" w:rsidRDefault="00F73141" w:rsidP="00F73141">
      <w:pPr>
        <w:pStyle w:val="NormalWeb"/>
        <w:shd w:val="clear" w:color="auto" w:fill="FFFFFF"/>
      </w:pPr>
      <w:r>
        <w:t>Ako se stranke nisu drukčije sporazumjele, mjesto arbitraže je u sjedištu Sudišta.</w:t>
      </w:r>
    </w:p>
    <w:p w:rsidR="00F73141" w:rsidRDefault="00F73141" w:rsidP="00F73141">
      <w:pPr>
        <w:pStyle w:val="NormalWeb"/>
        <w:shd w:val="clear" w:color="auto" w:fill="FFFFFF"/>
        <w:jc w:val="center"/>
      </w:pPr>
      <w:r>
        <w:t>Zastupanje i savjetovanje</w:t>
      </w:r>
    </w:p>
    <w:p w:rsidR="00F73141" w:rsidRDefault="00F73141" w:rsidP="00F73141">
      <w:pPr>
        <w:pStyle w:val="NormalWeb"/>
        <w:shd w:val="clear" w:color="auto" w:fill="FFFFFF"/>
        <w:jc w:val="center"/>
      </w:pPr>
      <w:r>
        <w:t>Članak 5.</w:t>
      </w:r>
    </w:p>
    <w:p w:rsidR="00F73141" w:rsidRDefault="00F73141" w:rsidP="00F73141">
      <w:pPr>
        <w:pStyle w:val="NormalWeb"/>
        <w:shd w:val="clear" w:color="auto" w:fill="FFFFFF"/>
      </w:pPr>
      <w:r>
        <w:t>Stranke mogu imenovati zastupnike i savjetnike po svom izboru. Imena i adrese takvih osoba moraju se pismeno priopćiti Sudištu i drugoj stranci. U priopćenju treba naznačiti odnosi li se imenovanje na zastupanje ili na savjetovanje.</w:t>
      </w:r>
    </w:p>
    <w:p w:rsidR="00F73141" w:rsidRDefault="00F73141" w:rsidP="00F73141">
      <w:pPr>
        <w:pStyle w:val="NormalWeb"/>
        <w:shd w:val="clear" w:color="auto" w:fill="FFFFFF"/>
        <w:jc w:val="center"/>
      </w:pPr>
      <w:r>
        <w:t>Sastav i imenovanje arbitraŽnog suda</w:t>
      </w:r>
    </w:p>
    <w:p w:rsidR="00F73141" w:rsidRDefault="00F73141" w:rsidP="00F73141">
      <w:pPr>
        <w:pStyle w:val="NormalWeb"/>
        <w:shd w:val="clear" w:color="auto" w:fill="FFFFFF"/>
        <w:jc w:val="center"/>
      </w:pPr>
      <w:r>
        <w:t>Broj arbitara</w:t>
      </w:r>
    </w:p>
    <w:p w:rsidR="00F73141" w:rsidRDefault="00F73141" w:rsidP="00F73141">
      <w:pPr>
        <w:pStyle w:val="NormalWeb"/>
        <w:shd w:val="clear" w:color="auto" w:fill="FFFFFF"/>
        <w:jc w:val="center"/>
      </w:pPr>
      <w:r>
        <w:t>Članak 6.</w:t>
      </w:r>
    </w:p>
    <w:p w:rsidR="00F73141" w:rsidRDefault="00F73141" w:rsidP="00F73141">
      <w:pPr>
        <w:pStyle w:val="NormalWeb"/>
        <w:shd w:val="clear" w:color="auto" w:fill="FFFFFF"/>
      </w:pPr>
      <w:r>
        <w:t>1. Stranke se mogu sporazumjeti da arbitražu provodi arbitražno vijeće ili arbitar pojedinac.</w:t>
      </w:r>
    </w:p>
    <w:p w:rsidR="00F73141" w:rsidRDefault="00F73141" w:rsidP="00F73141">
      <w:pPr>
        <w:pStyle w:val="NormalWeb"/>
        <w:shd w:val="clear" w:color="auto" w:fill="FFFFFF"/>
      </w:pPr>
      <w:r>
        <w:t>2. Ako se stranke nisu prethodno sporazumjele o broju arbitara i ako se u roku od petnaest dana nakon što je tuženiku dostavljena tužba stranke ne sporazume o sastavu arbitražnog suda u sporovima u kojima devizna (protu)vrijednost predmeta spora ne prelazi 50.000 EUR, arbitražu će provoditi arbitar pojedinac, dok će u ostalim sporovima arbitražu provoditi arbitražno vijeće od triju arbitara.</w:t>
      </w:r>
    </w:p>
    <w:p w:rsidR="00F73141" w:rsidRDefault="00F73141" w:rsidP="00F73141">
      <w:pPr>
        <w:pStyle w:val="NormalWeb"/>
        <w:shd w:val="clear" w:color="auto" w:fill="FFFFFF"/>
        <w:jc w:val="center"/>
      </w:pPr>
      <w:r>
        <w:t>Imenovanje arbitra pojedinca</w:t>
      </w:r>
    </w:p>
    <w:p w:rsidR="00F73141" w:rsidRDefault="00F73141" w:rsidP="00F73141">
      <w:pPr>
        <w:pStyle w:val="NormalWeb"/>
        <w:shd w:val="clear" w:color="auto" w:fill="FFFFFF"/>
        <w:jc w:val="center"/>
      </w:pPr>
      <w:r>
        <w:t>Članak 7.</w:t>
      </w:r>
    </w:p>
    <w:p w:rsidR="00F73141" w:rsidRDefault="00F73141" w:rsidP="00F73141">
      <w:pPr>
        <w:pStyle w:val="NormalWeb"/>
        <w:shd w:val="clear" w:color="auto" w:fill="FFFFFF"/>
      </w:pPr>
      <w:r>
        <w:t>1. Ako su se stranke sporazumjele da se imenuje samo jedan arbitar, dužne su priopćiti tajništvu Sudišta ime arbitra pojedinca.</w:t>
      </w:r>
    </w:p>
    <w:p w:rsidR="00F73141" w:rsidRDefault="00F73141" w:rsidP="00F73141">
      <w:pPr>
        <w:pStyle w:val="NormalWeb"/>
        <w:shd w:val="clear" w:color="auto" w:fill="FFFFFF"/>
      </w:pPr>
      <w:r>
        <w:t>2. Ako stranke u primjerenom roku koji odredi tajnik Sudišta, koji ne može biti kraći od 15 dana od dana predaje odgovora na tužbu Sudištu odnosno od dana propuštanja podnošenja odgovora na tužbu, ne postupe u skladu s odredbom stavka 1. ovoga članka, arbitra pojedinca imenovat će ovlaštenik za imenovanje.</w:t>
      </w:r>
    </w:p>
    <w:p w:rsidR="00F73141" w:rsidRDefault="00F73141" w:rsidP="00F73141">
      <w:pPr>
        <w:pStyle w:val="NormalWeb"/>
        <w:shd w:val="clear" w:color="auto" w:fill="FFFFFF"/>
        <w:jc w:val="center"/>
      </w:pPr>
      <w:r>
        <w:t>Osobe koje se mogu imenovati za arbitra</w:t>
      </w:r>
    </w:p>
    <w:p w:rsidR="00F73141" w:rsidRDefault="00F73141" w:rsidP="00F73141">
      <w:pPr>
        <w:pStyle w:val="NormalWeb"/>
        <w:shd w:val="clear" w:color="auto" w:fill="FFFFFF"/>
        <w:jc w:val="center"/>
      </w:pPr>
      <w:r>
        <w:t>Članak 8.</w:t>
      </w:r>
    </w:p>
    <w:p w:rsidR="00F73141" w:rsidRDefault="00F73141" w:rsidP="00F73141">
      <w:pPr>
        <w:pStyle w:val="NormalWeb"/>
        <w:shd w:val="clear" w:color="auto" w:fill="FFFFFF"/>
      </w:pPr>
      <w:r>
        <w:lastRenderedPageBreak/>
        <w:t>Stranke mogu imenovati za arbitra i osobu koja nije na listi arbitara Sudišta (članak 4. Pravilnika o Sudištu).</w:t>
      </w:r>
    </w:p>
    <w:p w:rsidR="00F73141" w:rsidRDefault="00F73141" w:rsidP="00F73141">
      <w:pPr>
        <w:pStyle w:val="NormalWeb"/>
        <w:shd w:val="clear" w:color="auto" w:fill="FFFFFF"/>
        <w:jc w:val="center"/>
      </w:pPr>
      <w:r>
        <w:t xml:space="preserve">Imenovanje u sluČaju </w:t>
      </w:r>
      <w:proofErr w:type="spellStart"/>
      <w:r>
        <w:t>suparniČarstva</w:t>
      </w:r>
      <w:proofErr w:type="spellEnd"/>
    </w:p>
    <w:p w:rsidR="00F73141" w:rsidRDefault="00F73141" w:rsidP="00F73141">
      <w:pPr>
        <w:pStyle w:val="NormalWeb"/>
        <w:shd w:val="clear" w:color="auto" w:fill="FFFFFF"/>
        <w:jc w:val="center"/>
      </w:pPr>
      <w:r>
        <w:t>Članak 9.</w:t>
      </w:r>
    </w:p>
    <w:p w:rsidR="00F73141" w:rsidRDefault="00F73141" w:rsidP="00F73141">
      <w:pPr>
        <w:pStyle w:val="NormalWeb"/>
        <w:shd w:val="clear" w:color="auto" w:fill="FFFFFF"/>
      </w:pPr>
      <w:r>
        <w:t>1. Ako u jednom sporu u istoj stranačkoj ulozi sudjeluje više tužitelja ili tuženika (</w:t>
      </w:r>
      <w:proofErr w:type="spellStart"/>
      <w:r>
        <w:t>suparničara</w:t>
      </w:r>
      <w:proofErr w:type="spellEnd"/>
      <w:r>
        <w:t>), oni su se dužni prethodno sporazumjeti o imenovanju zajedničkog arbitra.</w:t>
      </w:r>
    </w:p>
    <w:p w:rsidR="00F73141" w:rsidRDefault="00F73141" w:rsidP="00F73141">
      <w:pPr>
        <w:pStyle w:val="NormalWeb"/>
        <w:shd w:val="clear" w:color="auto" w:fill="FFFFFF"/>
      </w:pPr>
      <w:r>
        <w:t xml:space="preserve">2. Ako </w:t>
      </w:r>
      <w:proofErr w:type="spellStart"/>
      <w:r>
        <w:t>suparničari</w:t>
      </w:r>
      <w:proofErr w:type="spellEnd"/>
      <w:r>
        <w:t xml:space="preserve"> ne postignu sporazum iz stavka 1. ovog članka ili ako u svojim podnescima ne imenuju odnosno ne predlože za arbitra istu osobu ni u naknadnom roku od 15 dana, arbitra će umjesto njih imenovati predsjednik Sudišta s liste iz članka 4. Pravilnika o Sudištu.</w:t>
      </w:r>
    </w:p>
    <w:p w:rsidR="00F73141" w:rsidRDefault="00F73141" w:rsidP="00F73141">
      <w:pPr>
        <w:pStyle w:val="NormalWeb"/>
        <w:shd w:val="clear" w:color="auto" w:fill="FFFFFF"/>
        <w:jc w:val="center"/>
      </w:pPr>
      <w:r>
        <w:t>OvlaŠtenik za imenovanje</w:t>
      </w:r>
    </w:p>
    <w:p w:rsidR="00F73141" w:rsidRDefault="00F73141" w:rsidP="00F73141">
      <w:pPr>
        <w:pStyle w:val="NormalWeb"/>
        <w:shd w:val="clear" w:color="auto" w:fill="FFFFFF"/>
        <w:jc w:val="center"/>
      </w:pPr>
      <w:r>
        <w:t>Članak 10.</w:t>
      </w:r>
    </w:p>
    <w:p w:rsidR="00F73141" w:rsidRDefault="00F73141" w:rsidP="00F73141">
      <w:pPr>
        <w:pStyle w:val="NormalWeb"/>
        <w:shd w:val="clear" w:color="auto" w:fill="FFFFFF"/>
      </w:pPr>
      <w:r>
        <w:t>1. Stranke mogu sporazumno odrediti ovlaštenika za imenovanje.</w:t>
      </w:r>
    </w:p>
    <w:p w:rsidR="00F73141" w:rsidRDefault="00F73141" w:rsidP="00F73141">
      <w:pPr>
        <w:pStyle w:val="NormalWeb"/>
        <w:shd w:val="clear" w:color="auto" w:fill="FFFFFF"/>
      </w:pPr>
      <w:r>
        <w:t>2. Ako se stranke ne sporazume o ovlašteniku za imenovanje ili ako sporazumno određeni ovlaštenik za imenovanje otkloni povjerenu funkciju, ovlaštenik za imenovanje bit će predsjednik Sudišta.</w:t>
      </w:r>
    </w:p>
    <w:p w:rsidR="00F73141" w:rsidRDefault="00F73141" w:rsidP="00F73141">
      <w:pPr>
        <w:pStyle w:val="NormalWeb"/>
        <w:shd w:val="clear" w:color="auto" w:fill="FFFFFF"/>
        <w:jc w:val="center"/>
      </w:pPr>
      <w:r>
        <w:t>Postupanje ovlaŠtenika</w:t>
      </w:r>
    </w:p>
    <w:p w:rsidR="00F73141" w:rsidRDefault="00F73141" w:rsidP="00F73141">
      <w:pPr>
        <w:pStyle w:val="NormalWeb"/>
        <w:shd w:val="clear" w:color="auto" w:fill="FFFFFF"/>
        <w:jc w:val="center"/>
      </w:pPr>
      <w:r>
        <w:t>Članak 11.</w:t>
      </w:r>
    </w:p>
    <w:p w:rsidR="00F73141" w:rsidRDefault="00F73141" w:rsidP="00F73141">
      <w:pPr>
        <w:pStyle w:val="NormalWeb"/>
        <w:shd w:val="clear" w:color="auto" w:fill="FFFFFF"/>
      </w:pPr>
      <w:r>
        <w:t xml:space="preserve">1. Ovlaštenik za imenovanje dužan je imenovati arbitra bez odgađanja. U obavljanju imenovanja arbitra ovlaštenik za imenovanje primjenjuje postupak </w:t>
      </w:r>
      <w:r>
        <w:rPr>
          <w:i/>
          <w:iCs/>
        </w:rPr>
        <w:t>po listi</w:t>
      </w:r>
      <w:r>
        <w:t xml:space="preserve"> osim ako su se stranke sporazumjele da se postupak po listi ne primjenjuje ili ako ovlaštenik za imenovanje ocijeni da je primjena postupka po listi neprikladna za konkretan slučaj:</w:t>
      </w:r>
    </w:p>
    <w:p w:rsidR="00F73141" w:rsidRDefault="00F73141" w:rsidP="00F73141">
      <w:pPr>
        <w:pStyle w:val="NormalWeb"/>
        <w:shd w:val="clear" w:color="auto" w:fill="FFFFFF"/>
      </w:pPr>
      <w:r>
        <w:t>2. Primjenjujući postupak po listi:</w:t>
      </w:r>
    </w:p>
    <w:p w:rsidR="00F73141" w:rsidRDefault="00F73141" w:rsidP="00F73141">
      <w:pPr>
        <w:pStyle w:val="NormalWeb"/>
        <w:shd w:val="clear" w:color="auto" w:fill="FFFFFF"/>
      </w:pPr>
      <w:r>
        <w:t>(a) na zahtjev jedne od stranaka ili obje stranke ovlaštenik za imenovanje dostavit će objema strankama istovjetnu listu koja sadrži najmanje tri imena;</w:t>
      </w:r>
    </w:p>
    <w:p w:rsidR="00F73141" w:rsidRDefault="00F73141" w:rsidP="00F73141">
      <w:pPr>
        <w:pStyle w:val="NormalWeb"/>
        <w:shd w:val="clear" w:color="auto" w:fill="FFFFFF"/>
      </w:pPr>
      <w:r>
        <w:t>(b) u roku od 15 dana po primitku liste svaka stranka može vratiti listu ovlašteniku za imenovanje nakon što precrta ime ili imena s kojima se ne slaže i označi brojem preostala imena na popisu prema željenom redoslijedu;</w:t>
      </w:r>
    </w:p>
    <w:p w:rsidR="00F73141" w:rsidRDefault="00F73141" w:rsidP="00F73141">
      <w:pPr>
        <w:pStyle w:val="NormalWeb"/>
        <w:shd w:val="clear" w:color="auto" w:fill="FFFFFF"/>
      </w:pPr>
      <w:r>
        <w:t>(c) nakon isteka roka iz točke (b) ovlaštenik za imenovanje imenovat će arbitra između osoba čija su imena odobrena na vraćenoj listi u skladu s redoslijedom što su ga stranke naznačile;</w:t>
      </w:r>
    </w:p>
    <w:p w:rsidR="00F73141" w:rsidRDefault="00F73141" w:rsidP="00F73141">
      <w:pPr>
        <w:pStyle w:val="NormalWeb"/>
        <w:shd w:val="clear" w:color="auto" w:fill="FFFFFF"/>
      </w:pPr>
      <w:r>
        <w:t>(d) ako se imenovanje ne može obaviti na opisani način, ovlaštenik za imenovanje može imenovati arbitra po svojoj ocjeni.</w:t>
      </w:r>
    </w:p>
    <w:p w:rsidR="00F73141" w:rsidRDefault="00F73141" w:rsidP="00F73141">
      <w:pPr>
        <w:pStyle w:val="NormalWeb"/>
        <w:shd w:val="clear" w:color="auto" w:fill="FFFFFF"/>
      </w:pPr>
      <w:r>
        <w:lastRenderedPageBreak/>
        <w:t>3. Pri imenovanju arbitra ovlaštenik za imenovanje dužan je uzeti u obzir sve okolnosti koje osiguravaju imenovanje neovisnog i nepristranog arbitra te opravdanost imenovanja arbitra koji nema državljanstvo koje imaju stranke.</w:t>
      </w:r>
    </w:p>
    <w:p w:rsidR="00F73141" w:rsidRDefault="00F73141" w:rsidP="00F73141">
      <w:pPr>
        <w:pStyle w:val="NormalWeb"/>
        <w:shd w:val="clear" w:color="auto" w:fill="FFFFFF"/>
      </w:pPr>
      <w:r>
        <w:t>4. Ako se u roku od 30 dana nakon imenovanja drugog arbitra dva imenovana arbitra ne suglase o izboru predsjednika arbitražnog vijeća, njega imenuje ovlaštenik za imenovanje na način određen u stavku 1. i 2. ovoga članka.</w:t>
      </w:r>
    </w:p>
    <w:p w:rsidR="00F73141" w:rsidRDefault="00F73141" w:rsidP="00F73141">
      <w:pPr>
        <w:pStyle w:val="NormalWeb"/>
        <w:shd w:val="clear" w:color="auto" w:fill="FFFFFF"/>
        <w:jc w:val="center"/>
      </w:pPr>
      <w:r>
        <w:t>Ponavljanje rasprave u sluČaju izmjene sastava arbitraŽnog suda</w:t>
      </w:r>
    </w:p>
    <w:p w:rsidR="00F73141" w:rsidRDefault="00F73141" w:rsidP="00F73141">
      <w:pPr>
        <w:pStyle w:val="NormalWeb"/>
        <w:shd w:val="clear" w:color="auto" w:fill="FFFFFF"/>
        <w:jc w:val="center"/>
      </w:pPr>
      <w:r>
        <w:t>Članak 12.</w:t>
      </w:r>
    </w:p>
    <w:p w:rsidR="00F73141" w:rsidRDefault="00F73141" w:rsidP="00F73141">
      <w:pPr>
        <w:pStyle w:val="NormalWeb"/>
        <w:shd w:val="clear" w:color="auto" w:fill="FFFFFF"/>
      </w:pPr>
      <w:r>
        <w:t>1. Ako se izmijeni sastav arbitražnog vijeća, rasprava će se ponoviti. Arbitražni sud može odlučiti da se rasprava ne ponavlja ako stranke na to pristanu.</w:t>
      </w:r>
    </w:p>
    <w:p w:rsidR="00F73141" w:rsidRDefault="00F73141" w:rsidP="00F73141">
      <w:pPr>
        <w:pStyle w:val="NormalWeb"/>
        <w:shd w:val="clear" w:color="auto" w:fill="FFFFFF"/>
      </w:pPr>
      <w:r>
        <w:t>2. Ako je izabran ili imenovan novi arbitar pojedinac, rasprava se mora ponoviti.</w:t>
      </w:r>
    </w:p>
    <w:p w:rsidR="00F73141" w:rsidRDefault="00F73141" w:rsidP="00F73141">
      <w:pPr>
        <w:pStyle w:val="NormalWeb"/>
        <w:shd w:val="clear" w:color="auto" w:fill="FFFFFF"/>
        <w:jc w:val="center"/>
      </w:pPr>
      <w:r>
        <w:t>ARBITRAŽNI POSTUPAK</w:t>
      </w:r>
    </w:p>
    <w:p w:rsidR="00F73141" w:rsidRDefault="00F73141" w:rsidP="00F73141">
      <w:pPr>
        <w:pStyle w:val="NormalWeb"/>
        <w:shd w:val="clear" w:color="auto" w:fill="FFFFFF"/>
        <w:jc w:val="center"/>
      </w:pPr>
      <w:r>
        <w:t>TuŽba</w:t>
      </w:r>
    </w:p>
    <w:p w:rsidR="00F73141" w:rsidRDefault="00F73141" w:rsidP="00F73141">
      <w:pPr>
        <w:pStyle w:val="NormalWeb"/>
        <w:shd w:val="clear" w:color="auto" w:fill="FFFFFF"/>
        <w:jc w:val="center"/>
      </w:pPr>
      <w:r>
        <w:t>Članak 13.</w:t>
      </w:r>
    </w:p>
    <w:p w:rsidR="00F73141" w:rsidRDefault="00F73141" w:rsidP="00F73141">
      <w:pPr>
        <w:pStyle w:val="NormalWeb"/>
        <w:shd w:val="clear" w:color="auto" w:fill="FFFFFF"/>
      </w:pPr>
      <w:r>
        <w:t>1. Arbitražni postupak pokreće se tužbom osim ako su se stranke drukčije sporazumjele.</w:t>
      </w:r>
    </w:p>
    <w:p w:rsidR="00F73141" w:rsidRDefault="00F73141" w:rsidP="00F73141">
      <w:pPr>
        <w:pStyle w:val="NormalWeb"/>
        <w:shd w:val="clear" w:color="auto" w:fill="FFFFFF"/>
      </w:pPr>
      <w:r>
        <w:t>2. Tužba se predaje Sudištu i mora sadržavati:</w:t>
      </w:r>
    </w:p>
    <w:p w:rsidR="00F73141" w:rsidRDefault="00F73141" w:rsidP="00F73141">
      <w:pPr>
        <w:pStyle w:val="NormalWeb"/>
        <w:shd w:val="clear" w:color="auto" w:fill="FFFFFF"/>
      </w:pPr>
      <w:r>
        <w:t>a) imena i adrese stranaka,</w:t>
      </w:r>
    </w:p>
    <w:p w:rsidR="00F73141" w:rsidRDefault="00F73141" w:rsidP="00F73141">
      <w:pPr>
        <w:pStyle w:val="NormalWeb"/>
        <w:shd w:val="clear" w:color="auto" w:fill="FFFFFF"/>
      </w:pPr>
      <w:r>
        <w:t>b) tužbeni zahtjev,</w:t>
      </w:r>
    </w:p>
    <w:p w:rsidR="00F73141" w:rsidRDefault="00F73141" w:rsidP="00F73141">
      <w:pPr>
        <w:pStyle w:val="NormalWeb"/>
        <w:shd w:val="clear" w:color="auto" w:fill="FFFFFF"/>
      </w:pPr>
      <w:r>
        <w:t>c) navode o činjenicama na kojima se zasniva tužbeni zahtjev,</w:t>
      </w:r>
    </w:p>
    <w:p w:rsidR="00F73141" w:rsidRDefault="00F73141" w:rsidP="00F73141">
      <w:pPr>
        <w:pStyle w:val="NormalWeb"/>
        <w:shd w:val="clear" w:color="auto" w:fill="FFFFFF"/>
      </w:pPr>
      <w:r>
        <w:t>d) navode i prijedloge o dokazima,</w:t>
      </w:r>
    </w:p>
    <w:p w:rsidR="00F73141" w:rsidRDefault="00F73141" w:rsidP="00F73141">
      <w:pPr>
        <w:pStyle w:val="NormalWeb"/>
        <w:shd w:val="clear" w:color="auto" w:fill="FFFFFF"/>
      </w:pPr>
      <w:r>
        <w:t>e) navode o arbitražnom sporazumu, ako je sklopljen,</w:t>
      </w:r>
    </w:p>
    <w:p w:rsidR="00F73141" w:rsidRDefault="00F73141" w:rsidP="00F73141">
      <w:pPr>
        <w:pStyle w:val="NormalWeb"/>
        <w:shd w:val="clear" w:color="auto" w:fill="FFFFFF"/>
      </w:pPr>
      <w:r>
        <w:t>f) navode o imenovanju arbitra,</w:t>
      </w:r>
    </w:p>
    <w:p w:rsidR="00F73141" w:rsidRDefault="00F73141" w:rsidP="00F73141">
      <w:pPr>
        <w:pStyle w:val="NormalWeb"/>
        <w:shd w:val="clear" w:color="auto" w:fill="FFFFFF"/>
      </w:pPr>
      <w:r>
        <w:t>g) oznaku vrijednosti predmeta spora.</w:t>
      </w:r>
    </w:p>
    <w:p w:rsidR="00F73141" w:rsidRDefault="00F73141" w:rsidP="00F73141">
      <w:pPr>
        <w:pStyle w:val="NormalWeb"/>
        <w:shd w:val="clear" w:color="auto" w:fill="FFFFFF"/>
      </w:pPr>
      <w:r>
        <w:t>3. Uz tužbu treba priložiti prijepis glavnog ugovora i ugovora o arbitraži (ako nije sadržan u glavnom ugovoru) ako takve isprave postoje.</w:t>
      </w:r>
    </w:p>
    <w:p w:rsidR="00F73141" w:rsidRDefault="00F73141" w:rsidP="00F73141">
      <w:pPr>
        <w:pStyle w:val="NormalWeb"/>
        <w:shd w:val="clear" w:color="auto" w:fill="FFFFFF"/>
        <w:jc w:val="center"/>
      </w:pPr>
      <w:r>
        <w:t>Odgovor na tuŽbu</w:t>
      </w:r>
    </w:p>
    <w:p w:rsidR="00F73141" w:rsidRDefault="00F73141" w:rsidP="00F73141">
      <w:pPr>
        <w:pStyle w:val="NormalWeb"/>
        <w:shd w:val="clear" w:color="auto" w:fill="FFFFFF"/>
        <w:jc w:val="center"/>
      </w:pPr>
      <w:r>
        <w:t>Članak 14.</w:t>
      </w:r>
    </w:p>
    <w:p w:rsidR="00F73141" w:rsidRDefault="00F73141" w:rsidP="00F73141">
      <w:pPr>
        <w:pStyle w:val="NormalWeb"/>
        <w:shd w:val="clear" w:color="auto" w:fill="FFFFFF"/>
      </w:pPr>
      <w:r>
        <w:lastRenderedPageBreak/>
        <w:t>1. Tajništvo Sudišta dostavlja tužbu i njezine priloge tuženiku te određuje rok za podnošenje pisanog odgovora na tužbu. Odgovor se podnosi Sudištu, a tajništvo Sudišta ga, zajedno s prilozima, dostavlja tužitelju i svakom arbitru.</w:t>
      </w:r>
    </w:p>
    <w:p w:rsidR="00F73141" w:rsidRDefault="00F73141" w:rsidP="00F73141">
      <w:pPr>
        <w:pStyle w:val="NormalWeb"/>
        <w:shd w:val="clear" w:color="auto" w:fill="FFFFFF"/>
      </w:pPr>
      <w:r>
        <w:t>2. Odredbe stavaka 2. i 3. članka 13. Pravilnika na odgovarajući se način primjenjuju i na odgovor na tužbu.</w:t>
      </w:r>
    </w:p>
    <w:p w:rsidR="00F73141" w:rsidRDefault="00F73141" w:rsidP="00F73141">
      <w:pPr>
        <w:pStyle w:val="NormalWeb"/>
        <w:shd w:val="clear" w:color="auto" w:fill="FFFFFF"/>
        <w:jc w:val="center"/>
      </w:pPr>
      <w:r>
        <w:t>ProtutuŽba</w:t>
      </w:r>
    </w:p>
    <w:p w:rsidR="00F73141" w:rsidRDefault="00F73141" w:rsidP="00F73141">
      <w:pPr>
        <w:pStyle w:val="NormalWeb"/>
        <w:shd w:val="clear" w:color="auto" w:fill="FFFFFF"/>
        <w:jc w:val="center"/>
      </w:pPr>
      <w:r>
        <w:t>Članak 15.</w:t>
      </w:r>
    </w:p>
    <w:p w:rsidR="00F73141" w:rsidRDefault="00F73141" w:rsidP="00F73141">
      <w:pPr>
        <w:pStyle w:val="NormalWeb"/>
        <w:shd w:val="clear" w:color="auto" w:fill="FFFFFF"/>
      </w:pPr>
      <w:r>
        <w:t>Tuženik može sve do zaključenja raspravljanja podnijeti Sudištu protutužbu ili istaći prigovor radi prebijanja u obliku protutužbe ako zahtjev protutužbe odnosno prigovor radi prebijanja proizlazi iz pravnog odnosa obuhvaćenog sklopljenim ugovorom o arbitraži.</w:t>
      </w:r>
    </w:p>
    <w:p w:rsidR="00F73141" w:rsidRDefault="00F73141" w:rsidP="00F73141">
      <w:pPr>
        <w:pStyle w:val="NormalWeb"/>
        <w:shd w:val="clear" w:color="auto" w:fill="FFFFFF"/>
        <w:jc w:val="center"/>
      </w:pPr>
      <w:r>
        <w:t>Spajanje i razdvajanje postupaka</w:t>
      </w:r>
    </w:p>
    <w:p w:rsidR="00F73141" w:rsidRDefault="00F73141" w:rsidP="00F73141">
      <w:pPr>
        <w:pStyle w:val="NormalWeb"/>
        <w:shd w:val="clear" w:color="auto" w:fill="FFFFFF"/>
        <w:jc w:val="center"/>
      </w:pPr>
      <w:r>
        <w:t>Članak 16.</w:t>
      </w:r>
    </w:p>
    <w:p w:rsidR="00F73141" w:rsidRDefault="00F73141" w:rsidP="00F73141">
      <w:pPr>
        <w:pStyle w:val="NormalWeb"/>
        <w:shd w:val="clear" w:color="auto" w:fill="FFFFFF"/>
      </w:pPr>
      <w:r>
        <w:t>1. Ako stranke u sporu podnesu jedna protiv druge samostalne tužbe iz različitih pravnih odnosa za koje su ugovorile nadležnost arbitražnog suda pri Sudištu, tajništvo Sudišta nastojat će da se raspravljanje i odlučivanje o tim tužbama spoji i nastavi pred istim arbitrima.</w:t>
      </w:r>
    </w:p>
    <w:p w:rsidR="00F73141" w:rsidRDefault="00F73141" w:rsidP="00F73141">
      <w:pPr>
        <w:pStyle w:val="NormalWeb"/>
        <w:shd w:val="clear" w:color="auto" w:fill="FFFFFF"/>
      </w:pPr>
      <w:r>
        <w:t>2. Ako se postupak vodi protiv više tuženika, ali u odnosu na jednoga ili više njih arbitražni postupak privremeno nije moguće voditi, razdvojit će se postupci koji teku bez zastoja od onih u kojima su aktivnosti privremeno obustavljene dok se teškoće ne otklone.</w:t>
      </w:r>
    </w:p>
    <w:p w:rsidR="00F73141" w:rsidRDefault="00F73141" w:rsidP="00F73141">
      <w:pPr>
        <w:pStyle w:val="NormalWeb"/>
        <w:shd w:val="clear" w:color="auto" w:fill="FFFFFF"/>
        <w:jc w:val="center"/>
      </w:pPr>
      <w:proofErr w:type="spellStart"/>
      <w:r>
        <w:t>UmjeŠaČ</w:t>
      </w:r>
      <w:proofErr w:type="spellEnd"/>
    </w:p>
    <w:p w:rsidR="00F73141" w:rsidRDefault="00F73141" w:rsidP="00F73141">
      <w:pPr>
        <w:pStyle w:val="NormalWeb"/>
        <w:shd w:val="clear" w:color="auto" w:fill="FFFFFF"/>
        <w:jc w:val="center"/>
      </w:pPr>
      <w:r>
        <w:t>Članak 17.</w:t>
      </w:r>
    </w:p>
    <w:p w:rsidR="00F73141" w:rsidRDefault="00F73141" w:rsidP="00F73141">
      <w:pPr>
        <w:pStyle w:val="NormalWeb"/>
        <w:shd w:val="clear" w:color="auto" w:fill="FFFFFF"/>
      </w:pPr>
      <w:r>
        <w:t xml:space="preserve">Osoba koja ima pravni interes da se pridruži jednoj od stranaka u sporu kao </w:t>
      </w:r>
      <w:proofErr w:type="spellStart"/>
      <w:r>
        <w:t>umješač</w:t>
      </w:r>
      <w:proofErr w:type="spellEnd"/>
      <w:r>
        <w:t xml:space="preserve"> može se pridružiti toj stranci ako se s time suglase obje stranke.</w:t>
      </w:r>
    </w:p>
    <w:p w:rsidR="00F73141" w:rsidRDefault="00F73141" w:rsidP="00F73141">
      <w:pPr>
        <w:pStyle w:val="NormalWeb"/>
        <w:shd w:val="clear" w:color="auto" w:fill="FFFFFF"/>
        <w:jc w:val="center"/>
      </w:pPr>
      <w:r>
        <w:t>Rokovi</w:t>
      </w:r>
    </w:p>
    <w:p w:rsidR="00F73141" w:rsidRDefault="00F73141" w:rsidP="00F73141">
      <w:pPr>
        <w:pStyle w:val="NormalWeb"/>
        <w:shd w:val="clear" w:color="auto" w:fill="FFFFFF"/>
        <w:jc w:val="center"/>
      </w:pPr>
      <w:r>
        <w:t>Članak 18</w:t>
      </w:r>
    </w:p>
    <w:p w:rsidR="00F73141" w:rsidRDefault="00F73141" w:rsidP="00F73141">
      <w:pPr>
        <w:pStyle w:val="NormalWeb"/>
        <w:shd w:val="clear" w:color="auto" w:fill="FFFFFF"/>
      </w:pPr>
      <w:r>
        <w:t>1. Stranke mogu sporazumno produljiti rokove za izvršenje određenih procesnih radnja stranaka utvrđene Pravilnikom ili zaključkom arbitražnog suda.</w:t>
      </w:r>
    </w:p>
    <w:p w:rsidR="00F73141" w:rsidRDefault="00F73141" w:rsidP="00F73141">
      <w:pPr>
        <w:pStyle w:val="NormalWeb"/>
        <w:shd w:val="clear" w:color="auto" w:fill="FFFFFF"/>
      </w:pPr>
      <w:r>
        <w:t>2. Tajnik Sudišta i arbitražni sud ovlašteni su u opravdanim slučajevima, u granicama svoje nadležnosti, produljiti rokove za izvršenje određenih procesnih radnja utvrđenih Pravilnikom ili zaključkom arbitražnog suda vodeći računa o tome da se spriječi nepotrebno odugovlačenje postupka.</w:t>
      </w:r>
    </w:p>
    <w:p w:rsidR="00F73141" w:rsidRDefault="00F73141" w:rsidP="00F73141">
      <w:pPr>
        <w:pStyle w:val="NormalWeb"/>
        <w:shd w:val="clear" w:color="auto" w:fill="FFFFFF"/>
      </w:pPr>
      <w:r>
        <w:t>3. Arbitri će ocijeniti, uzimajući u obzir sve okolnosti, mogu li se uvažiti procesne radnje stranaka poduzete nakon isteka utvrđenih rokova.</w:t>
      </w:r>
    </w:p>
    <w:p w:rsidR="00F73141" w:rsidRDefault="00F73141" w:rsidP="00F73141">
      <w:pPr>
        <w:pStyle w:val="NormalWeb"/>
        <w:shd w:val="clear" w:color="auto" w:fill="FFFFFF"/>
      </w:pPr>
      <w:r>
        <w:lastRenderedPageBreak/>
        <w:t>4. Odredba stavka 2. ovog članka ne odnosi se na propuštanje rokova za podnošenje prigovora protiv platnog naloga.</w:t>
      </w:r>
    </w:p>
    <w:p w:rsidR="00F73141" w:rsidRDefault="00F73141" w:rsidP="00F73141">
      <w:pPr>
        <w:pStyle w:val="NormalWeb"/>
        <w:shd w:val="clear" w:color="auto" w:fill="FFFFFF"/>
        <w:jc w:val="center"/>
      </w:pPr>
      <w:r>
        <w:t>ZakljuČenje rasprave</w:t>
      </w:r>
    </w:p>
    <w:p w:rsidR="00F73141" w:rsidRDefault="00F73141" w:rsidP="00F73141">
      <w:pPr>
        <w:shd w:val="clear" w:color="auto" w:fill="FFFFFF"/>
      </w:pPr>
      <w:r>
        <w:t xml:space="preserve">. </w:t>
      </w:r>
    </w:p>
    <w:p w:rsidR="00F73141" w:rsidRDefault="00F73141" w:rsidP="00F73141">
      <w:pPr>
        <w:pStyle w:val="NormalWeb"/>
        <w:shd w:val="clear" w:color="auto" w:fill="FFFFFF"/>
        <w:jc w:val="center"/>
      </w:pPr>
      <w:r>
        <w:t>Članak 19.</w:t>
      </w:r>
    </w:p>
    <w:p w:rsidR="00F73141" w:rsidRDefault="00F73141" w:rsidP="00F73141">
      <w:pPr>
        <w:pStyle w:val="NormalWeb"/>
        <w:shd w:val="clear" w:color="auto" w:fill="FFFFFF"/>
      </w:pPr>
      <w:r>
        <w:t>1. Kad arbitražni sud nađe da je predmet raspravljen tako da se može donijeti odluka, priopćit će da je rasprava zaključena.</w:t>
      </w:r>
    </w:p>
    <w:p w:rsidR="00F73141" w:rsidRDefault="00F73141" w:rsidP="00F73141">
      <w:pPr>
        <w:pStyle w:val="NormalWeb"/>
        <w:shd w:val="clear" w:color="auto" w:fill="FFFFFF"/>
      </w:pPr>
      <w:r>
        <w:t>2. Arbitražni sud može odlučiti da se zaključena rasprava ponovno otvori ako je to potrebno radi dopune postupka ili razjašnjenja važnih pitanja.</w:t>
      </w:r>
    </w:p>
    <w:p w:rsidR="00F73141" w:rsidRDefault="00F73141" w:rsidP="00F73141">
      <w:pPr>
        <w:pStyle w:val="NormalWeb"/>
        <w:shd w:val="clear" w:color="auto" w:fill="FFFFFF"/>
        <w:jc w:val="center"/>
      </w:pPr>
      <w:r>
        <w:t>Posebne odredbe o izravnoj dostavi pismena</w:t>
      </w:r>
    </w:p>
    <w:p w:rsidR="00F73141" w:rsidRDefault="00F73141" w:rsidP="00F73141">
      <w:pPr>
        <w:pStyle w:val="NormalWeb"/>
        <w:shd w:val="clear" w:color="auto" w:fill="FFFFFF"/>
        <w:jc w:val="center"/>
      </w:pPr>
      <w:r>
        <w:t>Članak 20.</w:t>
      </w:r>
    </w:p>
    <w:p w:rsidR="00F73141" w:rsidRDefault="00F73141" w:rsidP="00F73141">
      <w:pPr>
        <w:pStyle w:val="NormalWeb"/>
        <w:shd w:val="clear" w:color="auto" w:fill="FFFFFF"/>
      </w:pPr>
      <w:r>
        <w:t>1. Tajnik Sudišta i arbitražni sud mogu odrediti da svaka stranka primjerak svojih podnesaka i priloga namijenjenih protivnoj stranci uputi preporučenom pošiljkom uz povratnicu izravno svome protivniku na adresu označenu u spisima.</w:t>
      </w:r>
    </w:p>
    <w:p w:rsidR="00F73141" w:rsidRDefault="00F73141" w:rsidP="00F73141">
      <w:pPr>
        <w:pStyle w:val="NormalWeb"/>
        <w:shd w:val="clear" w:color="auto" w:fill="FFFFFF"/>
      </w:pPr>
      <w:r>
        <w:t>2. Uz podnesak upućen Sudištu stranka koja postupi po odredbi stavka 1. ovog članka dužna je priložiti izvornik ili kopiju potvrde o predaji preporučene pošiljke upućene protivniku, a na zahtjev tajnika Sudišta ili arbitražnog suda i povratnicu radi dokazivanja uredno obavljene dostave.</w:t>
      </w:r>
    </w:p>
    <w:p w:rsidR="00F73141" w:rsidRDefault="00F73141" w:rsidP="00F73141">
      <w:pPr>
        <w:pStyle w:val="NormalWeb"/>
        <w:shd w:val="clear" w:color="auto" w:fill="FFFFFF"/>
        <w:jc w:val="center"/>
      </w:pPr>
      <w:r>
        <w:t>Broj primjeraka podnesaka i priloga</w:t>
      </w:r>
    </w:p>
    <w:p w:rsidR="00F73141" w:rsidRDefault="00F73141" w:rsidP="00F73141">
      <w:pPr>
        <w:pStyle w:val="NormalWeb"/>
        <w:shd w:val="clear" w:color="auto" w:fill="FFFFFF"/>
        <w:jc w:val="center"/>
      </w:pPr>
      <w:r>
        <w:t>Članak 21.</w:t>
      </w:r>
    </w:p>
    <w:p w:rsidR="00F73141" w:rsidRDefault="00F73141" w:rsidP="00F73141">
      <w:pPr>
        <w:pStyle w:val="NormalWeb"/>
        <w:shd w:val="clear" w:color="auto" w:fill="FFFFFF"/>
      </w:pPr>
      <w:r>
        <w:t>1. Tužba, odgovor na tužbu, prilozi uz tužbu i odgovor na tužbu te ostali podnesci i prilozi koje stranke tijekom postupka upućuju Sudištu ili arbitražnom sudu podnose se Sudištu u dovoljnom broju primjeraka za Sudište, za sve protivnike i za sve arbitre.</w:t>
      </w:r>
    </w:p>
    <w:p w:rsidR="00F73141" w:rsidRDefault="00F73141" w:rsidP="00F73141">
      <w:pPr>
        <w:pStyle w:val="NormalWeb"/>
        <w:shd w:val="clear" w:color="auto" w:fill="FFFFFF"/>
      </w:pPr>
      <w:r>
        <w:t>2. U primjerku spisa koji se čuva u Sudištu treba se nalaziti barem jedan primjerak od svakog pismena na temelju kojega je arbitražni sud raspravljao i odlučivao. Na zahtjev stranaka ili arbitražnog suda tajnik Sudišta izdat će prijepis određenog dokumenata iz spisa koji se čuva u Sudištu.</w:t>
      </w:r>
    </w:p>
    <w:p w:rsidR="00F73141" w:rsidRDefault="00F73141" w:rsidP="00F73141">
      <w:pPr>
        <w:pStyle w:val="NormalWeb"/>
        <w:shd w:val="clear" w:color="auto" w:fill="FFFFFF"/>
        <w:jc w:val="center"/>
      </w:pPr>
      <w:r>
        <w:t>Dokazivanje</w:t>
      </w:r>
    </w:p>
    <w:p w:rsidR="00F73141" w:rsidRDefault="00F73141" w:rsidP="00F73141">
      <w:pPr>
        <w:pStyle w:val="NormalWeb"/>
        <w:shd w:val="clear" w:color="auto" w:fill="FFFFFF"/>
        <w:jc w:val="center"/>
      </w:pPr>
      <w:r>
        <w:t>Članak 22.</w:t>
      </w:r>
    </w:p>
    <w:p w:rsidR="00F73141" w:rsidRDefault="00F73141" w:rsidP="00F73141">
      <w:pPr>
        <w:pStyle w:val="NormalWeb"/>
        <w:shd w:val="clear" w:color="auto" w:fill="FFFFFF"/>
      </w:pPr>
      <w:r>
        <w:t>1. Arbitražni sud odlučuje o dopustivosti, važnosti, značenju i dokaznoj snazi ponuđenih i izvedenih dokaza te o tome na kojoj stranci leži teret dokazivanja istinitosti određenog činjeničnog navoda.</w:t>
      </w:r>
    </w:p>
    <w:p w:rsidR="00F73141" w:rsidRDefault="00F73141" w:rsidP="00F73141">
      <w:pPr>
        <w:pStyle w:val="NormalWeb"/>
        <w:shd w:val="clear" w:color="auto" w:fill="FFFFFF"/>
      </w:pPr>
      <w:r>
        <w:lastRenderedPageBreak/>
        <w:t>2. Arbitražni sud može, ako nađe da je to svrsishodno, zatražiti od stranke da arbitražnom sudu i drugoj stranci, u roku koji odredi arbitražni sud, uputi sažet pregled isprava i drugih dokaza koje ta stranka namjerava predočiti radi utvrđivanja spornih činjenica iznesenih u tužbi ili u odgovoru na tužbu.</w:t>
      </w:r>
    </w:p>
    <w:p w:rsidR="00F73141" w:rsidRDefault="00F73141" w:rsidP="00F73141">
      <w:pPr>
        <w:pStyle w:val="NormalWeb"/>
        <w:shd w:val="clear" w:color="auto" w:fill="FFFFFF"/>
      </w:pPr>
      <w:r>
        <w:t>3. Tijekom arbitražnog postupka arbitražni sud može u granicama svojih ovlaštenja zatražiti od stranaka da podnesu isprave ili druge dokaze u roku koji odredi.</w:t>
      </w:r>
    </w:p>
    <w:p w:rsidR="00F73141" w:rsidRDefault="00F73141" w:rsidP="00F73141">
      <w:pPr>
        <w:pStyle w:val="NormalWeb"/>
        <w:shd w:val="clear" w:color="auto" w:fill="FFFFFF"/>
      </w:pPr>
      <w:r>
        <w:t>4. Arbitražno vijeće može odlučiti da se izvođenje određenih dokaza povjeri arbitru predsjedniku vijeća ili arbitru članu arbitražnog vijeća.</w:t>
      </w:r>
    </w:p>
    <w:p w:rsidR="00F73141" w:rsidRDefault="00F73141" w:rsidP="00F73141">
      <w:pPr>
        <w:pStyle w:val="NormalWeb"/>
        <w:shd w:val="clear" w:color="auto" w:fill="FFFFFF"/>
      </w:pPr>
      <w:r>
        <w:t>5. Tajnik Sudišta poduzet će potrebno da se osigura vođenje stenografskih bilježaka, tonsko snimanje i vođenje zapisnika na stranom jeziku o izvođenju dokaza ako to zatraži jedna od stranaka ili ako tako odredi arbitražni sud te ako bude položen predujam za podmirenje odgovarajućih troškova.</w:t>
      </w:r>
    </w:p>
    <w:p w:rsidR="00F73141" w:rsidRDefault="00F73141" w:rsidP="00F73141">
      <w:pPr>
        <w:pStyle w:val="NormalWeb"/>
        <w:shd w:val="clear" w:color="auto" w:fill="FFFFFF"/>
        <w:jc w:val="center"/>
      </w:pPr>
      <w:r>
        <w:t>Svjedoci</w:t>
      </w:r>
    </w:p>
    <w:p w:rsidR="00F73141" w:rsidRDefault="00F73141" w:rsidP="00F73141">
      <w:pPr>
        <w:pStyle w:val="NormalWeb"/>
        <w:shd w:val="clear" w:color="auto" w:fill="FFFFFF"/>
        <w:jc w:val="center"/>
      </w:pPr>
      <w:r>
        <w:t>Članak 23.</w:t>
      </w:r>
    </w:p>
    <w:p w:rsidR="00F73141" w:rsidRDefault="00F73141" w:rsidP="00F73141">
      <w:pPr>
        <w:pStyle w:val="NormalWeb"/>
        <w:shd w:val="clear" w:color="auto" w:fill="FFFFFF"/>
      </w:pPr>
      <w:r>
        <w:t>1. Arbitražni sud može odrediti način na koji će se svjedoci saslušavati.</w:t>
      </w:r>
    </w:p>
    <w:p w:rsidR="00F73141" w:rsidRDefault="00F73141" w:rsidP="00F73141">
      <w:pPr>
        <w:pStyle w:val="NormalWeb"/>
        <w:shd w:val="clear" w:color="auto" w:fill="FFFFFF"/>
      </w:pPr>
      <w:r>
        <w:t>2. Arbitražni sud može odrediti da se svjedok ili svjedoci udalje za vrijeme saslušavanja drugih svjedoka.</w:t>
      </w:r>
    </w:p>
    <w:p w:rsidR="00F73141" w:rsidRDefault="00F73141" w:rsidP="00F73141">
      <w:pPr>
        <w:pStyle w:val="NormalWeb"/>
        <w:shd w:val="clear" w:color="auto" w:fill="FFFFFF"/>
        <w:jc w:val="center"/>
      </w:pPr>
      <w:r>
        <w:t>VjeŠtaci</w:t>
      </w:r>
    </w:p>
    <w:p w:rsidR="00F73141" w:rsidRDefault="00F73141" w:rsidP="00F73141">
      <w:pPr>
        <w:pStyle w:val="NormalWeb"/>
        <w:shd w:val="clear" w:color="auto" w:fill="FFFFFF"/>
        <w:jc w:val="center"/>
      </w:pPr>
      <w:r>
        <w:t>Članak 24.</w:t>
      </w:r>
    </w:p>
    <w:p w:rsidR="00F73141" w:rsidRDefault="00F73141" w:rsidP="00F73141">
      <w:pPr>
        <w:pStyle w:val="NormalWeb"/>
        <w:shd w:val="clear" w:color="auto" w:fill="FFFFFF"/>
      </w:pPr>
      <w:r>
        <w:t>1. Kad primi izvještaj vještaka, arbitražni sud dostavit će prijepis izvještaja strankama i omogućiti im da se o njemu u pisanom obliku izjasne. Stranke su ovlaštene pregledati svaku ispravu na koju se vještak u svojem izvještaju poziva.</w:t>
      </w:r>
    </w:p>
    <w:p w:rsidR="00F73141" w:rsidRDefault="00F73141" w:rsidP="00F73141">
      <w:pPr>
        <w:pStyle w:val="NormalWeb"/>
        <w:shd w:val="clear" w:color="auto" w:fill="FFFFFF"/>
      </w:pPr>
      <w:r>
        <w:t>2. Arbitražni sud može imenovati eksperta za određena pravna pitanja i od njega zatražiti da iznese svoje mišljenje.</w:t>
      </w:r>
    </w:p>
    <w:p w:rsidR="00F73141" w:rsidRDefault="00F73141" w:rsidP="00F73141">
      <w:pPr>
        <w:pStyle w:val="NormalWeb"/>
        <w:shd w:val="clear" w:color="auto" w:fill="FFFFFF"/>
        <w:jc w:val="center"/>
      </w:pPr>
      <w:r>
        <w:t>Usmena rasprava</w:t>
      </w:r>
    </w:p>
    <w:p w:rsidR="00F73141" w:rsidRDefault="00F73141" w:rsidP="00F73141">
      <w:pPr>
        <w:pStyle w:val="NormalWeb"/>
        <w:shd w:val="clear" w:color="auto" w:fill="FFFFFF"/>
        <w:jc w:val="center"/>
      </w:pPr>
      <w:r>
        <w:t>Članak 25.</w:t>
      </w:r>
    </w:p>
    <w:p w:rsidR="00F73141" w:rsidRDefault="00F73141" w:rsidP="00F73141">
      <w:pPr>
        <w:pStyle w:val="NormalWeb"/>
        <w:shd w:val="clear" w:color="auto" w:fill="FFFFFF"/>
      </w:pPr>
      <w:r>
        <w:t>1. O zakazivanju usmene rasprave arbitražni sud dužan je pravodobno izvijestiti stranke uz navođenje podataka o datumu, satu i mjestu održavanja raspravnog ročišta.</w:t>
      </w:r>
    </w:p>
    <w:p w:rsidR="00F73141" w:rsidRDefault="00F73141" w:rsidP="00F73141">
      <w:pPr>
        <w:pStyle w:val="NormalWeb"/>
        <w:shd w:val="clear" w:color="auto" w:fill="FFFFFF"/>
      </w:pPr>
      <w:r>
        <w:t>2. Ako je potrebno saslušati svjedoke, svaka je stranka dužna najmanje 15 dana prije ročišta podnijeti arbitražnom sudu i drugoj stranci imena i adrese svjedoka koje namjerava predložiti te priopćiti predmet svjedočenja i jezik na kojemu će se saslušanje svjedoka obaviti.</w:t>
      </w:r>
    </w:p>
    <w:p w:rsidR="00F73141" w:rsidRDefault="00F73141" w:rsidP="00F73141">
      <w:pPr>
        <w:pStyle w:val="NormalWeb"/>
        <w:shd w:val="clear" w:color="auto" w:fill="FFFFFF"/>
      </w:pPr>
      <w:r>
        <w:t>3. Arbitražni sud pobrinut će se za prijevod usmenih izjava na raspravi i za vođenje zapisnika o ročištu ako smatra da je to potrebno s obzirom na okolnosti slučaja ili ako su se stranke o tome sporazumjele i to priopćile arbitražnom sudu najmanje 15 dana prije održavanja ročišta.</w:t>
      </w:r>
    </w:p>
    <w:p w:rsidR="00F73141" w:rsidRDefault="00F73141" w:rsidP="00F73141">
      <w:pPr>
        <w:pStyle w:val="NormalWeb"/>
        <w:shd w:val="clear" w:color="auto" w:fill="FFFFFF"/>
      </w:pPr>
      <w:r>
        <w:lastRenderedPageBreak/>
        <w:t>4. Usmena rasprava održava se uz isključenje javnosti ako se stranke nisu drukčije sporazumjele.</w:t>
      </w:r>
    </w:p>
    <w:p w:rsidR="00F73141" w:rsidRDefault="00F73141" w:rsidP="00F73141">
      <w:pPr>
        <w:pStyle w:val="NormalWeb"/>
        <w:shd w:val="clear" w:color="auto" w:fill="FFFFFF"/>
        <w:jc w:val="center"/>
      </w:pPr>
      <w:r>
        <w:t>Privremene mjere</w:t>
      </w:r>
    </w:p>
    <w:p w:rsidR="00F73141" w:rsidRDefault="00F73141" w:rsidP="00F73141">
      <w:pPr>
        <w:pStyle w:val="NormalWeb"/>
        <w:shd w:val="clear" w:color="auto" w:fill="FFFFFF"/>
        <w:jc w:val="center"/>
      </w:pPr>
      <w:r>
        <w:t>Članak 26.</w:t>
      </w:r>
    </w:p>
    <w:p w:rsidR="00F73141" w:rsidRDefault="00F73141" w:rsidP="00F73141">
      <w:pPr>
        <w:pStyle w:val="NormalWeb"/>
        <w:shd w:val="clear" w:color="auto" w:fill="FFFFFF"/>
      </w:pPr>
      <w:r>
        <w:t>1. Arbitražni sud izdat će privremenu mjeru u pravilu tek nakon što drugoj stranci omogući da se izjasni o prijedlogu za njezino izdavanje. Arbitražni sud može izdati privremenu mjeru prije nego što je drugoj stranci bilo omogućeno da se izjasni o prijedlogu samo ako stranka koja traži njezino izdavanje učini vjerojatnim da bi to bilo nužno radi učinkovitosti privremene mjere. U tom slučaju stranka koja traži izdavanje privremene mjere dužna je priopćiti arbitražnom sudu sve okolnosti relevantne za odluku arbitražnog suda te izjavu da će odgovarati za štetu uzrokovanu propuštanjem davanja obavijesti o okolnostima koje su joj bile poznate ili su joj morale biti poznate. U svakom slučaju arbitražni sud dužan je omogućiti drugoj stranci da se izjasni o prijedlogu čim to po prirodi stvari bude moguće te nakon prijema izjašnjenja druge stranke preispitati donesenu odluku o privremenoj mjeri.</w:t>
      </w:r>
    </w:p>
    <w:p w:rsidR="00F73141" w:rsidRDefault="00F73141" w:rsidP="00F73141">
      <w:pPr>
        <w:pStyle w:val="NormalWeb"/>
        <w:shd w:val="clear" w:color="auto" w:fill="FFFFFF"/>
      </w:pPr>
      <w:r>
        <w:t xml:space="preserve">2. Privremena mjera izdaje se u obliku zaključka i mora biti obrazložena. U osobito hitnim slučajevima privremena može se izdati i bez obrazloženja. Ako bude potrebno obratiti se sudu radi ovrhe privremene mjere ili ako to zatraži protivna stranka, izradit će se obrazloženi pisani </w:t>
      </w:r>
      <w:proofErr w:type="spellStart"/>
      <w:r>
        <w:t>otpravak</w:t>
      </w:r>
      <w:proofErr w:type="spellEnd"/>
      <w:r>
        <w:t xml:space="preserve"> odluke o privremenoj mjeri. Ako radi provođenja privremene mjere bude potrebno obratiti se sudu u inozemstvu, arbitražni sud može privremenu mjeru izdati i u drugom odgovarajućem obliku.</w:t>
      </w:r>
    </w:p>
    <w:p w:rsidR="00F73141" w:rsidRDefault="00F73141" w:rsidP="00F73141">
      <w:pPr>
        <w:pStyle w:val="NormalWeb"/>
        <w:shd w:val="clear" w:color="auto" w:fill="FFFFFF"/>
      </w:pPr>
      <w:r>
        <w:t>3. O određenim mjerama osiguranja stranke su dužne bez odlaganja obavijestiti tajnika Sudišta.</w:t>
      </w:r>
    </w:p>
    <w:p w:rsidR="00F73141" w:rsidRDefault="00F73141" w:rsidP="00F73141">
      <w:pPr>
        <w:pStyle w:val="NormalWeb"/>
        <w:shd w:val="clear" w:color="auto" w:fill="FFFFFF"/>
        <w:jc w:val="center"/>
      </w:pPr>
      <w:r>
        <w:t>Pravorijek</w:t>
      </w:r>
    </w:p>
    <w:p w:rsidR="00F73141" w:rsidRDefault="00F73141" w:rsidP="00F73141">
      <w:pPr>
        <w:pStyle w:val="NormalWeb"/>
        <w:shd w:val="clear" w:color="auto" w:fill="FFFFFF"/>
        <w:jc w:val="center"/>
      </w:pPr>
      <w:r>
        <w:t>Članak 27.</w:t>
      </w:r>
    </w:p>
    <w:p w:rsidR="00F73141" w:rsidRDefault="00F73141" w:rsidP="00F73141">
      <w:pPr>
        <w:pStyle w:val="NormalWeb"/>
        <w:shd w:val="clear" w:color="auto" w:fill="FFFFFF"/>
      </w:pPr>
      <w:r>
        <w:t>Protiv pravorijeka nije dopušten pravni lijek arbitražnom sudu višeg stupnja.</w:t>
      </w:r>
    </w:p>
    <w:p w:rsidR="00F73141" w:rsidRDefault="00F73141" w:rsidP="00F73141">
      <w:pPr>
        <w:pStyle w:val="NormalWeb"/>
        <w:shd w:val="clear" w:color="auto" w:fill="FFFFFF"/>
        <w:jc w:val="center"/>
      </w:pPr>
      <w:r>
        <w:t>Dostavljanje pravorijeka</w:t>
      </w:r>
    </w:p>
    <w:p w:rsidR="00F73141" w:rsidRDefault="00F73141" w:rsidP="00F73141">
      <w:pPr>
        <w:pStyle w:val="NormalWeb"/>
        <w:shd w:val="clear" w:color="auto" w:fill="FFFFFF"/>
        <w:jc w:val="center"/>
      </w:pPr>
      <w:r>
        <w:t>Članak 28.</w:t>
      </w:r>
    </w:p>
    <w:p w:rsidR="00F73141" w:rsidRDefault="00F73141" w:rsidP="00F73141">
      <w:pPr>
        <w:pStyle w:val="NormalWeb"/>
        <w:shd w:val="clear" w:color="auto" w:fill="FFFFFF"/>
      </w:pPr>
      <w:r>
        <w:t>1. Konačni pravorijek dostavit će se strankama kad tajnik Sudišta utvrdi da su podmirile Sudištu sve troškove arbitražnog postupka.</w:t>
      </w:r>
    </w:p>
    <w:p w:rsidR="00F73141" w:rsidRDefault="00F73141" w:rsidP="00F73141">
      <w:pPr>
        <w:pStyle w:val="NormalWeb"/>
        <w:shd w:val="clear" w:color="auto" w:fill="FFFFFF"/>
      </w:pPr>
      <w:r>
        <w:t>2. Potvrdu o pravomoćnosti i ovršnosti pravorijeka izdaje tajnik Sudišta.</w:t>
      </w:r>
    </w:p>
    <w:p w:rsidR="00F73141" w:rsidRDefault="00F73141" w:rsidP="00F73141">
      <w:pPr>
        <w:pStyle w:val="NormalWeb"/>
        <w:shd w:val="clear" w:color="auto" w:fill="FFFFFF"/>
        <w:jc w:val="center"/>
      </w:pPr>
      <w:r>
        <w:t>OvlaŠtenja tajnika SudiŠta</w:t>
      </w:r>
    </w:p>
    <w:p w:rsidR="00F73141" w:rsidRDefault="00F73141" w:rsidP="00F73141">
      <w:pPr>
        <w:pStyle w:val="NormalWeb"/>
        <w:shd w:val="clear" w:color="auto" w:fill="FFFFFF"/>
        <w:jc w:val="center"/>
      </w:pPr>
      <w:r>
        <w:t>Članak 29.</w:t>
      </w:r>
    </w:p>
    <w:p w:rsidR="00F73141" w:rsidRDefault="00F73141" w:rsidP="00F73141">
      <w:pPr>
        <w:pStyle w:val="NormalWeb"/>
        <w:shd w:val="clear" w:color="auto" w:fill="FFFFFF"/>
      </w:pPr>
      <w:r>
        <w:t>1. Tajnik Sudišta može prisustvovati raspravnim ročištima.</w:t>
      </w:r>
    </w:p>
    <w:p w:rsidR="00F73141" w:rsidRDefault="00F73141" w:rsidP="00F73141">
      <w:pPr>
        <w:pStyle w:val="NormalWeb"/>
        <w:shd w:val="clear" w:color="auto" w:fill="FFFFFF"/>
      </w:pPr>
      <w:r>
        <w:lastRenderedPageBreak/>
        <w:t>2. Tajnik Sudišta dužan je sudjelovati na raspravnim ročištima ako arbitar pojedinac ili barem jedan član arbitražnog vijeća nije diplomirani pravnik.</w:t>
      </w:r>
    </w:p>
    <w:p w:rsidR="00F73141" w:rsidRDefault="00F73141" w:rsidP="00F73141">
      <w:pPr>
        <w:pStyle w:val="NormalWeb"/>
        <w:shd w:val="clear" w:color="auto" w:fill="FFFFFF"/>
      </w:pPr>
      <w:r>
        <w:t>3. Tajnik Sudišta ovlašten je arbitrima skrenuti pozornost, poštujući pravo odlučivanja arbitražnog suda o biti spora, na pravna pitanja koja su od značenja za odlučivanje, a naročito na pitanja koja se odnose na sadržaj i formu procesnih radnja koje se poduzimaju.</w:t>
      </w:r>
    </w:p>
    <w:p w:rsidR="00F73141" w:rsidRDefault="00F73141" w:rsidP="00F73141">
      <w:pPr>
        <w:pStyle w:val="NormalWeb"/>
        <w:shd w:val="clear" w:color="auto" w:fill="FFFFFF"/>
        <w:jc w:val="center"/>
      </w:pPr>
      <w:r>
        <w:t>OvlaŠtenja SudiŠta</w:t>
      </w:r>
    </w:p>
    <w:p w:rsidR="00F73141" w:rsidRDefault="00F73141" w:rsidP="00F73141">
      <w:pPr>
        <w:pStyle w:val="NormalWeb"/>
        <w:shd w:val="clear" w:color="auto" w:fill="FFFFFF"/>
        <w:jc w:val="center"/>
      </w:pPr>
      <w:r>
        <w:t>Članak 30.</w:t>
      </w:r>
    </w:p>
    <w:p w:rsidR="00F73141" w:rsidRDefault="00F73141" w:rsidP="00F73141">
      <w:pPr>
        <w:pStyle w:val="NormalWeb"/>
        <w:shd w:val="clear" w:color="auto" w:fill="FFFFFF"/>
      </w:pPr>
      <w:r>
        <w:t>1. Prije potpisivanja pravorijeka arbitražni sud dužan je predočiti Sudištu nacrt pravorijeka.</w:t>
      </w:r>
    </w:p>
    <w:p w:rsidR="00F73141" w:rsidRDefault="00F73141" w:rsidP="00F73141">
      <w:pPr>
        <w:pStyle w:val="NormalWeb"/>
        <w:shd w:val="clear" w:color="auto" w:fill="FFFFFF"/>
      </w:pPr>
      <w:r>
        <w:t>2. Sudište može odrediti preinaku forme podnesenog nacrta. Sudište je ovlašteno, poštujući pravo odlučivanja arbitražnog suda o biti spora, skrenuti pozornost arbitražnog suda na pitanja koja se odnose na bit spora.</w:t>
      </w:r>
    </w:p>
    <w:p w:rsidR="00F73141" w:rsidRDefault="00F73141" w:rsidP="00F73141">
      <w:pPr>
        <w:pStyle w:val="NormalWeb"/>
        <w:shd w:val="clear" w:color="auto" w:fill="FFFFFF"/>
      </w:pPr>
      <w:r>
        <w:t>3. Ispitivanje nacrta pravorijeka u ime Sudišta obavlja predsjednik ili član predsjedništva Sudišta kome predsjedništvo povjeri taj zadatak.</w:t>
      </w:r>
    </w:p>
    <w:p w:rsidR="00F73141" w:rsidRDefault="00F73141" w:rsidP="00F73141">
      <w:pPr>
        <w:pStyle w:val="NormalWeb"/>
        <w:shd w:val="clear" w:color="auto" w:fill="FFFFFF"/>
      </w:pPr>
      <w:r>
        <w:t>4. Pravorijek arbitražnog suda ne može se dostaviti strankama prije nego što ga u pogledu njegove forme odobri ovlašteni član predsjedništva Sudišta.</w:t>
      </w:r>
    </w:p>
    <w:p w:rsidR="00F73141" w:rsidRDefault="00F73141" w:rsidP="00F73141">
      <w:pPr>
        <w:pStyle w:val="NormalWeb"/>
        <w:shd w:val="clear" w:color="auto" w:fill="FFFFFF"/>
        <w:jc w:val="center"/>
      </w:pPr>
      <w:r>
        <w:t>Platni nalog</w:t>
      </w:r>
    </w:p>
    <w:p w:rsidR="00F73141" w:rsidRDefault="00F73141" w:rsidP="00F73141">
      <w:pPr>
        <w:pStyle w:val="NormalWeb"/>
        <w:shd w:val="clear" w:color="auto" w:fill="FFFFFF"/>
        <w:jc w:val="center"/>
      </w:pPr>
      <w:r>
        <w:t>Članak 31.</w:t>
      </w:r>
    </w:p>
    <w:p w:rsidR="00F73141" w:rsidRDefault="00F73141" w:rsidP="00F73141">
      <w:pPr>
        <w:pStyle w:val="NormalWeb"/>
        <w:shd w:val="clear" w:color="auto" w:fill="FFFFFF"/>
      </w:pPr>
      <w:r>
        <w:t>1. Ako se ispune pretpostavke na temelju kojih se po odredbama Zakona o parničnom postupku Republike Hrvatske može izdati platni nalog, predsjednik Sudišta izdat će platni nalog kao arbitar pojedinac.</w:t>
      </w:r>
    </w:p>
    <w:p w:rsidR="00F73141" w:rsidRDefault="00F73141" w:rsidP="00F73141">
      <w:pPr>
        <w:pStyle w:val="NormalWeb"/>
        <w:shd w:val="clear" w:color="auto" w:fill="FFFFFF"/>
      </w:pPr>
      <w:r>
        <w:t>2. Platni nalog, zajedno s tužbom, dostavit će se tuženiku.</w:t>
      </w:r>
    </w:p>
    <w:p w:rsidR="00F73141" w:rsidRDefault="00F73141" w:rsidP="00F73141">
      <w:pPr>
        <w:pStyle w:val="NormalWeb"/>
        <w:shd w:val="clear" w:color="auto" w:fill="FFFFFF"/>
      </w:pPr>
      <w:r>
        <w:t>3. Tuženik može protiv platnog naloga podnijeti prigovor u roku od osam dana, a u mjeničnim i čekovnim stvarima u roku od tri dana od dostavljanja platnog naloga. U prigovoru tuženik je dužan imenovati arbitra u smislu odredaba Zakona o arbitraži i ovog pravilnika.</w:t>
      </w:r>
    </w:p>
    <w:p w:rsidR="00F73141" w:rsidRDefault="00F73141" w:rsidP="00F73141">
      <w:pPr>
        <w:pStyle w:val="NormalWeb"/>
        <w:shd w:val="clear" w:color="auto" w:fill="FFFFFF"/>
      </w:pPr>
      <w:r>
        <w:t>4. Ako tuženik u roku iz stavka 3. ovog članka podnese prigovor, tajnik Sudišta poduzet će potrebno radi konstituiranja arbitražnog suda pa će se redovan postupak nastaviti pred arbitražnim vijećem odnosno pred arbitrom pojedincem radi donošenja konačne odluke.</w:t>
      </w:r>
    </w:p>
    <w:p w:rsidR="00F73141" w:rsidRDefault="00F73141" w:rsidP="00F73141">
      <w:pPr>
        <w:pStyle w:val="NormalWeb"/>
        <w:shd w:val="clear" w:color="auto" w:fill="FFFFFF"/>
        <w:jc w:val="center"/>
      </w:pPr>
      <w:r>
        <w:t>Članak 32.</w:t>
      </w:r>
    </w:p>
    <w:p w:rsidR="00F73141" w:rsidRDefault="00F73141" w:rsidP="00F73141">
      <w:pPr>
        <w:pStyle w:val="NormalWeb"/>
        <w:shd w:val="clear" w:color="auto" w:fill="FFFFFF"/>
      </w:pPr>
      <w:r>
        <w:t>1. Sklapanjem ugovora o arbitraži koju će provesti arbitražni sud pri Sudištu stranke prihvaćaju odredbe Pravilnika.</w:t>
      </w:r>
    </w:p>
    <w:p w:rsidR="00F73141" w:rsidRDefault="00F73141" w:rsidP="00F73141">
      <w:pPr>
        <w:pStyle w:val="NormalWeb"/>
        <w:shd w:val="clear" w:color="auto" w:fill="FFFFFF"/>
        <w:jc w:val="center"/>
      </w:pPr>
      <w:r>
        <w:t>Članak 33.</w:t>
      </w:r>
    </w:p>
    <w:p w:rsidR="00F73141" w:rsidRDefault="00F73141" w:rsidP="00F73141">
      <w:pPr>
        <w:pStyle w:val="NormalWeb"/>
        <w:shd w:val="clear" w:color="auto" w:fill="FFFFFF"/>
      </w:pPr>
      <w:r>
        <w:t>1. Pravilnik se primjenjuje na arbitražne postupke u kojima je ugovor o arbitraži sklopljen nakon njegovog stupanja na snagu.</w:t>
      </w:r>
    </w:p>
    <w:p w:rsidR="00F73141" w:rsidRDefault="00F73141" w:rsidP="00F73141">
      <w:pPr>
        <w:pStyle w:val="NormalWeb"/>
        <w:shd w:val="clear" w:color="auto" w:fill="FFFFFF"/>
      </w:pPr>
      <w:r>
        <w:lastRenderedPageBreak/>
        <w:t>2. Ako se stranke ne sporazumiju da se na postupke u tijeku primjenjuje Pravilnik, u tim postupcima primjenjuju se arbitražna pravila o kojima su se stranke ranije sporazumjele.</w:t>
      </w:r>
    </w:p>
    <w:p w:rsidR="00F73141" w:rsidRDefault="00F73141" w:rsidP="00F73141">
      <w:pPr>
        <w:pStyle w:val="NormalWeb"/>
        <w:shd w:val="clear" w:color="auto" w:fill="FFFFFF"/>
        <w:jc w:val="center"/>
      </w:pPr>
      <w:r>
        <w:t>TroŠkovi</w:t>
      </w:r>
    </w:p>
    <w:p w:rsidR="00F73141" w:rsidRDefault="00F73141" w:rsidP="00F73141">
      <w:pPr>
        <w:pStyle w:val="NormalWeb"/>
        <w:shd w:val="clear" w:color="auto" w:fill="FFFFFF"/>
        <w:jc w:val="center"/>
      </w:pPr>
      <w:r>
        <w:t>Članak 34.</w:t>
      </w:r>
    </w:p>
    <w:p w:rsidR="00F73141" w:rsidRDefault="00F73141" w:rsidP="00F73141">
      <w:pPr>
        <w:pStyle w:val="NormalWeb"/>
        <w:shd w:val="clear" w:color="auto" w:fill="FFFFFF"/>
      </w:pPr>
      <w:r>
        <w:t>Pravila o troškovima u postupku pred Sudištem (o nagradama arbitrima, administrativnim troškovima, predujmljivanju troškova, izvođenja dokaza i ostalim troškovima) utvrđuje svojom odlukom Upravni odbor Hrvatske gospodarske komore.</w:t>
      </w:r>
    </w:p>
    <w:p w:rsidR="00F73141" w:rsidRDefault="00F73141" w:rsidP="00F73141">
      <w:pPr>
        <w:pStyle w:val="NormalWeb"/>
        <w:shd w:val="clear" w:color="auto" w:fill="FFFFFF"/>
        <w:jc w:val="center"/>
      </w:pPr>
      <w:r>
        <w:t>Stupanje na snagu</w:t>
      </w:r>
    </w:p>
    <w:p w:rsidR="00F73141" w:rsidRDefault="00F73141" w:rsidP="00F73141">
      <w:pPr>
        <w:pStyle w:val="NormalWeb"/>
        <w:shd w:val="clear" w:color="auto" w:fill="FFFFFF"/>
        <w:jc w:val="center"/>
      </w:pPr>
      <w:r>
        <w:t>Članak 35.</w:t>
      </w:r>
    </w:p>
    <w:p w:rsidR="00F73141" w:rsidRDefault="00F73141" w:rsidP="00F73141">
      <w:pPr>
        <w:pStyle w:val="NormalWeb"/>
        <w:shd w:val="clear" w:color="auto" w:fill="FFFFFF"/>
      </w:pPr>
      <w:r>
        <w:t>Ovaj pravilnik stupa na snagu osmog dana od dana objave u »Narodnim novinama«.</w:t>
      </w:r>
    </w:p>
    <w:p w:rsidR="00F73141" w:rsidRDefault="00F73141" w:rsidP="00F73141">
      <w:pPr>
        <w:pStyle w:val="NormalWeb"/>
        <w:shd w:val="clear" w:color="auto" w:fill="FFFFFF"/>
      </w:pPr>
      <w:r>
        <w:t>Broj: I- 3343/1-2002.</w:t>
      </w:r>
    </w:p>
    <w:p w:rsidR="00F73141" w:rsidRDefault="00F73141" w:rsidP="00F73141">
      <w:pPr>
        <w:pStyle w:val="NormalWeb"/>
        <w:shd w:val="clear" w:color="auto" w:fill="FFFFFF"/>
      </w:pPr>
      <w:r>
        <w:t>Zagreb, 9. prosinca 2002.</w:t>
      </w:r>
    </w:p>
    <w:p w:rsidR="00F73141" w:rsidRDefault="00F73141" w:rsidP="00F73141">
      <w:pPr>
        <w:pStyle w:val="NormalWeb"/>
        <w:shd w:val="clear" w:color="auto" w:fill="FFFFFF"/>
        <w:jc w:val="center"/>
      </w:pPr>
      <w:r>
        <w:t>Predsjednik</w:t>
      </w:r>
      <w:r>
        <w:br/>
      </w:r>
      <w:r>
        <w:rPr>
          <w:b/>
          <w:bCs/>
        </w:rPr>
        <w:t>Nadan Vidošević,</w:t>
      </w:r>
      <w:r>
        <w:t xml:space="preserve"> v. r.</w:t>
      </w:r>
    </w:p>
    <w:p w:rsidR="00870637" w:rsidRPr="00F73141" w:rsidRDefault="00F73141" w:rsidP="00F73141"/>
    <w:sectPr w:rsidR="00870637" w:rsidRPr="00F73141" w:rsidSect="00003D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2205C"/>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73141"/>
    <w:rsid w:val="00003D8C"/>
    <w:rsid w:val="00626E4A"/>
    <w:rsid w:val="00B54AF0"/>
    <w:rsid w:val="00F7314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141"/>
    <w:pPr>
      <w:spacing w:after="0" w:line="240" w:lineRule="auto"/>
    </w:pPr>
    <w:rPr>
      <w:rFonts w:ascii="Times New Roman" w:eastAsia="Times New Roman" w:hAnsi="Times New Roman" w:cs="Times New Roman"/>
      <w:sz w:val="20"/>
      <w:szCs w:val="20"/>
      <w:lang w:eastAsia="hr-HR"/>
    </w:rPr>
  </w:style>
  <w:style w:type="paragraph" w:styleId="Heading1">
    <w:name w:val="heading 1"/>
    <w:basedOn w:val="Normal"/>
    <w:next w:val="Normal"/>
    <w:link w:val="Heading1Char"/>
    <w:qFormat/>
    <w:rsid w:val="00F73141"/>
    <w:pPr>
      <w:keepNext/>
      <w:jc w:val="center"/>
      <w:outlineLvl w:val="0"/>
    </w:pPr>
    <w:rPr>
      <w:rFonts w:ascii="Arial" w:hAnsi="Arial" w:cs="Arial"/>
      <w:b/>
      <w:bCs/>
    </w:rPr>
  </w:style>
  <w:style w:type="paragraph" w:styleId="Heading2">
    <w:name w:val="heading 2"/>
    <w:basedOn w:val="Normal"/>
    <w:next w:val="Normal"/>
    <w:link w:val="Heading2Char"/>
    <w:uiPriority w:val="9"/>
    <w:semiHidden/>
    <w:unhideWhenUsed/>
    <w:qFormat/>
    <w:rsid w:val="00F731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7314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3141"/>
    <w:rPr>
      <w:rFonts w:ascii="Arial" w:eastAsia="Times New Roman" w:hAnsi="Arial" w:cs="Arial"/>
      <w:b/>
      <w:bCs/>
      <w:sz w:val="20"/>
      <w:szCs w:val="20"/>
      <w:lang w:eastAsia="hr-HR"/>
    </w:rPr>
  </w:style>
  <w:style w:type="character" w:customStyle="1" w:styleId="Heading2Char">
    <w:name w:val="Heading 2 Char"/>
    <w:basedOn w:val="DefaultParagraphFont"/>
    <w:link w:val="Heading2"/>
    <w:uiPriority w:val="9"/>
    <w:semiHidden/>
    <w:rsid w:val="00F73141"/>
    <w:rPr>
      <w:rFonts w:asciiTheme="majorHAnsi" w:eastAsiaTheme="majorEastAsia" w:hAnsiTheme="majorHAnsi" w:cstheme="majorBidi"/>
      <w:b/>
      <w:bCs/>
      <w:color w:val="4F81BD" w:themeColor="accent1"/>
      <w:sz w:val="26"/>
      <w:szCs w:val="26"/>
      <w:lang w:eastAsia="hr-HR"/>
    </w:rPr>
  </w:style>
  <w:style w:type="character" w:customStyle="1" w:styleId="Heading3Char">
    <w:name w:val="Heading 3 Char"/>
    <w:basedOn w:val="DefaultParagraphFont"/>
    <w:link w:val="Heading3"/>
    <w:uiPriority w:val="9"/>
    <w:semiHidden/>
    <w:rsid w:val="00F73141"/>
    <w:rPr>
      <w:rFonts w:asciiTheme="majorHAnsi" w:eastAsiaTheme="majorEastAsia" w:hAnsiTheme="majorHAnsi" w:cstheme="majorBidi"/>
      <w:b/>
      <w:bCs/>
      <w:color w:val="4F81BD" w:themeColor="accent1"/>
      <w:sz w:val="20"/>
      <w:szCs w:val="20"/>
      <w:lang w:eastAsia="hr-HR"/>
    </w:rPr>
  </w:style>
  <w:style w:type="paragraph" w:styleId="NormalWeb">
    <w:name w:val="Normal (Web)"/>
    <w:basedOn w:val="Normal"/>
    <w:uiPriority w:val="99"/>
    <w:semiHidden/>
    <w:unhideWhenUsed/>
    <w:rsid w:val="00F73141"/>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40007024">
      <w:bodyDiv w:val="1"/>
      <w:marLeft w:val="0"/>
      <w:marRight w:val="0"/>
      <w:marTop w:val="0"/>
      <w:marBottom w:val="0"/>
      <w:divBdr>
        <w:top w:val="none" w:sz="0" w:space="0" w:color="auto"/>
        <w:left w:val="none" w:sz="0" w:space="0" w:color="auto"/>
        <w:bottom w:val="none" w:sz="0" w:space="0" w:color="auto"/>
        <w:right w:val="none" w:sz="0" w:space="0" w:color="auto"/>
      </w:divBdr>
      <w:divsChild>
        <w:div w:id="621427767">
          <w:marLeft w:val="0"/>
          <w:marRight w:val="0"/>
          <w:marTop w:val="360"/>
          <w:marBottom w:val="0"/>
          <w:divBdr>
            <w:top w:val="single" w:sz="4" w:space="13" w:color="AAAAAA"/>
            <w:left w:val="single" w:sz="4" w:space="13" w:color="AAAAAA"/>
            <w:bottom w:val="single" w:sz="4" w:space="13" w:color="AAAAAA"/>
            <w:right w:val="single" w:sz="4" w:space="13" w:color="AAAAAA"/>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2648</Words>
  <Characters>15099</Characters>
  <Application>Microsoft Office Word</Application>
  <DocSecurity>0</DocSecurity>
  <Lines>125</Lines>
  <Paragraphs>35</Paragraphs>
  <ScaleCrop>false</ScaleCrop>
  <Company>PFZ</Company>
  <LinksUpToDate>false</LinksUpToDate>
  <CharactersWithSpaces>17712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tratkovic</dc:creator>
  <cp:keywords/>
  <dc:description/>
  <cp:lastModifiedBy>tratkovic</cp:lastModifiedBy>
  <cp:revision>1</cp:revision>
  <dcterms:created xsi:type="dcterms:W3CDTF">2011-10-20T10:01:00Z</dcterms:created>
  <dcterms:modified xsi:type="dcterms:W3CDTF">2011-10-20T10:04:00Z</dcterms:modified>
</cp:coreProperties>
</file>