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F" w:rsidRDefault="0023130F" w:rsidP="00257115">
      <w:pPr>
        <w:rPr>
          <w:b/>
        </w:rPr>
      </w:pPr>
    </w:p>
    <w:p w:rsidR="0023130F" w:rsidRDefault="0023130F" w:rsidP="00257115">
      <w:pPr>
        <w:rPr>
          <w:b/>
        </w:rPr>
      </w:pPr>
      <w:r>
        <w:rPr>
          <w:b/>
        </w:rPr>
        <w:t>SEMINAR IZ MEĐUNARODNOG PRIVATNOG PRAVA</w:t>
      </w:r>
    </w:p>
    <w:p w:rsidR="0023130F" w:rsidRPr="0023130F" w:rsidRDefault="0023130F" w:rsidP="00257115">
      <w:r w:rsidRPr="0023130F">
        <w:t>VODITELJ SEMINARA: DAVOR BABIĆ</w:t>
      </w:r>
    </w:p>
    <w:p w:rsidR="008965CA" w:rsidRPr="0023130F" w:rsidRDefault="008965CA" w:rsidP="00257115">
      <w:r w:rsidRPr="0023130F">
        <w:t>Tema seminara: Međunarodn</w:t>
      </w:r>
      <w:r w:rsidR="00174C5F" w:rsidRPr="0023130F">
        <w:t>a trgovačka arbitraža</w:t>
      </w:r>
    </w:p>
    <w:p w:rsidR="0023130F" w:rsidRDefault="0023130F" w:rsidP="00257115">
      <w:r>
        <w:t>Vrijeme održavanja seminara: utorkom u 12,00 i 14,00 sati</w:t>
      </w:r>
    </w:p>
    <w:p w:rsidR="0023130F" w:rsidRPr="0023130F" w:rsidRDefault="0023130F" w:rsidP="00257115"/>
    <w:tbl>
      <w:tblPr>
        <w:tblStyle w:val="TableGrid"/>
        <w:tblW w:w="0" w:type="auto"/>
        <w:tblInd w:w="108" w:type="dxa"/>
        <w:tblLook w:val="04A0"/>
      </w:tblPr>
      <w:tblGrid>
        <w:gridCol w:w="440"/>
        <w:gridCol w:w="1558"/>
        <w:gridCol w:w="7182"/>
      </w:tblGrid>
      <w:tr w:rsidR="008965CA" w:rsidTr="0023130F">
        <w:tc>
          <w:tcPr>
            <w:tcW w:w="440" w:type="dxa"/>
          </w:tcPr>
          <w:p w:rsidR="008965CA" w:rsidRDefault="008965CA" w:rsidP="00257115">
            <w:r>
              <w:t>1</w:t>
            </w:r>
          </w:p>
        </w:tc>
        <w:tc>
          <w:tcPr>
            <w:tcW w:w="1558" w:type="dxa"/>
          </w:tcPr>
          <w:p w:rsidR="008965CA" w:rsidRDefault="008965CA" w:rsidP="008965CA">
            <w:r>
              <w:t>18.3.2014.</w:t>
            </w:r>
          </w:p>
        </w:tc>
        <w:tc>
          <w:tcPr>
            <w:tcW w:w="7182" w:type="dxa"/>
          </w:tcPr>
          <w:p w:rsidR="008965CA" w:rsidRDefault="008965CA" w:rsidP="0023130F">
            <w:r>
              <w:t>Uvod</w:t>
            </w:r>
            <w:r w:rsidR="0023130F">
              <w:t>ni sat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2</w:t>
            </w:r>
          </w:p>
        </w:tc>
        <w:tc>
          <w:tcPr>
            <w:tcW w:w="1558" w:type="dxa"/>
          </w:tcPr>
          <w:p w:rsidR="00CA64DA" w:rsidRDefault="00CA64DA" w:rsidP="008965CA">
            <w:r>
              <w:t>25.3.2014.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 xml:space="preserve">Arbitraža: pojam, vrste, pravna priroda 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3</w:t>
            </w:r>
          </w:p>
        </w:tc>
        <w:tc>
          <w:tcPr>
            <w:tcW w:w="1558" w:type="dxa"/>
          </w:tcPr>
          <w:p w:rsidR="00CA64DA" w:rsidRDefault="00CA64DA" w:rsidP="008965CA">
            <w:r>
              <w:t>1.4.2014.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 xml:space="preserve">Izvori arbitražnog prava 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4</w:t>
            </w:r>
          </w:p>
        </w:tc>
        <w:tc>
          <w:tcPr>
            <w:tcW w:w="1558" w:type="dxa"/>
          </w:tcPr>
          <w:p w:rsidR="00CA64DA" w:rsidRDefault="00CA64DA" w:rsidP="008965CA">
            <w:r>
              <w:t>15.4.2014.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 xml:space="preserve">Ugovor o arbitraži: dopuštenost i oblik 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5</w:t>
            </w:r>
          </w:p>
        </w:tc>
        <w:tc>
          <w:tcPr>
            <w:tcW w:w="1558" w:type="dxa"/>
          </w:tcPr>
          <w:p w:rsidR="00CA64DA" w:rsidRDefault="00CA64DA" w:rsidP="008965CA">
            <w:r>
              <w:t>22.4.2014.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 xml:space="preserve">Ugovor o arbitraži: sadržaj 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6</w:t>
            </w:r>
          </w:p>
        </w:tc>
        <w:tc>
          <w:tcPr>
            <w:tcW w:w="1558" w:type="dxa"/>
          </w:tcPr>
          <w:p w:rsidR="00CA64DA" w:rsidRDefault="00CA64DA" w:rsidP="008965CA">
            <w:r>
              <w:t>29.4.2014.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>Arbitražni sud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7</w:t>
            </w:r>
          </w:p>
        </w:tc>
        <w:tc>
          <w:tcPr>
            <w:tcW w:w="1558" w:type="dxa"/>
          </w:tcPr>
          <w:p w:rsidR="00CA64DA" w:rsidRDefault="00CA64DA" w:rsidP="008965CA">
            <w:r>
              <w:t>6.5.2014.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 xml:space="preserve">Arbitražni postupak i arbitražni pravorijek 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8</w:t>
            </w:r>
          </w:p>
        </w:tc>
        <w:tc>
          <w:tcPr>
            <w:tcW w:w="1558" w:type="dxa"/>
          </w:tcPr>
          <w:p w:rsidR="00CA64DA" w:rsidRDefault="00CA64DA" w:rsidP="008965CA">
            <w:r>
              <w:t>13.5.2014.</w:t>
            </w:r>
          </w:p>
        </w:tc>
        <w:tc>
          <w:tcPr>
            <w:tcW w:w="7182" w:type="dxa"/>
          </w:tcPr>
          <w:p w:rsidR="00CA64DA" w:rsidRDefault="0023130F" w:rsidP="0023130F">
            <w:r>
              <w:t xml:space="preserve">Poništaj arbitražnog pravorijeka 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9</w:t>
            </w:r>
          </w:p>
        </w:tc>
        <w:tc>
          <w:tcPr>
            <w:tcW w:w="1558" w:type="dxa"/>
          </w:tcPr>
          <w:p w:rsidR="00CA64DA" w:rsidRDefault="00CA64DA" w:rsidP="008965CA">
            <w:r>
              <w:t>20.5.2014.</w:t>
            </w:r>
          </w:p>
        </w:tc>
        <w:tc>
          <w:tcPr>
            <w:tcW w:w="7182" w:type="dxa"/>
          </w:tcPr>
          <w:p w:rsidR="00CA64DA" w:rsidRDefault="0023130F" w:rsidP="00257115">
            <w:r>
              <w:t>(Priznanje i) ovrha arbitražnog pravorijeka</w:t>
            </w:r>
          </w:p>
        </w:tc>
      </w:tr>
      <w:tr w:rsidR="00CA64DA" w:rsidTr="0023130F">
        <w:tc>
          <w:tcPr>
            <w:tcW w:w="440" w:type="dxa"/>
          </w:tcPr>
          <w:p w:rsidR="00CA64DA" w:rsidRDefault="00CA64DA" w:rsidP="00257115">
            <w:r>
              <w:t>10</w:t>
            </w:r>
          </w:p>
        </w:tc>
        <w:tc>
          <w:tcPr>
            <w:tcW w:w="1558" w:type="dxa"/>
          </w:tcPr>
          <w:p w:rsidR="00CA64DA" w:rsidRDefault="00CA64DA" w:rsidP="008965CA">
            <w:r>
              <w:t>27.5.2014.</w:t>
            </w:r>
          </w:p>
        </w:tc>
        <w:tc>
          <w:tcPr>
            <w:tcW w:w="7182" w:type="dxa"/>
          </w:tcPr>
          <w:p w:rsidR="00CA64DA" w:rsidRDefault="00CA64DA" w:rsidP="00257115">
            <w:r>
              <w:t>Kolokvij</w:t>
            </w:r>
          </w:p>
        </w:tc>
      </w:tr>
    </w:tbl>
    <w:p w:rsidR="00957BB6" w:rsidRDefault="00957BB6"/>
    <w:p w:rsidR="00957BB6" w:rsidRDefault="00957BB6"/>
    <w:p w:rsidR="00957BB6" w:rsidRDefault="00957BB6"/>
    <w:sectPr w:rsidR="00957BB6" w:rsidSect="00AB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FFF"/>
    <w:multiLevelType w:val="hybridMultilevel"/>
    <w:tmpl w:val="3F400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/>
  <w:rsids>
    <w:rsidRoot w:val="00257115"/>
    <w:rsid w:val="00042BA7"/>
    <w:rsid w:val="000E6C5A"/>
    <w:rsid w:val="001505E2"/>
    <w:rsid w:val="00174C5F"/>
    <w:rsid w:val="0023130F"/>
    <w:rsid w:val="00257115"/>
    <w:rsid w:val="002B7C0D"/>
    <w:rsid w:val="00317F11"/>
    <w:rsid w:val="003E2CCC"/>
    <w:rsid w:val="004A6174"/>
    <w:rsid w:val="006863F4"/>
    <w:rsid w:val="006B59FE"/>
    <w:rsid w:val="007174CA"/>
    <w:rsid w:val="00737A94"/>
    <w:rsid w:val="007E1066"/>
    <w:rsid w:val="008965CA"/>
    <w:rsid w:val="00957BB6"/>
    <w:rsid w:val="009E70F2"/>
    <w:rsid w:val="00AB13BA"/>
    <w:rsid w:val="00C16804"/>
    <w:rsid w:val="00C55CAD"/>
    <w:rsid w:val="00CA64DA"/>
    <w:rsid w:val="00CC124C"/>
    <w:rsid w:val="00D3525F"/>
    <w:rsid w:val="00DD25DB"/>
    <w:rsid w:val="00E5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115"/>
    <w:pPr>
      <w:ind w:left="720"/>
      <w:contextualSpacing/>
    </w:pPr>
  </w:style>
  <w:style w:type="table" w:styleId="TableGrid">
    <w:name w:val="Table Grid"/>
    <w:basedOn w:val="TableNormal"/>
    <w:uiPriority w:val="59"/>
    <w:rsid w:val="00896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7B65-ED76-42FF-BB3A-48BDAA9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PFZ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6</cp:revision>
  <dcterms:created xsi:type="dcterms:W3CDTF">2014-03-11T09:23:00Z</dcterms:created>
  <dcterms:modified xsi:type="dcterms:W3CDTF">2014-03-19T14:24:00Z</dcterms:modified>
</cp:coreProperties>
</file>